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Toc156043153"/>
    </w:p>
    <w:p>
      <w:pPr>
        <w:rPr>
          <w:b/>
          <w:sz w:val="28"/>
          <w:szCs w:val="28"/>
        </w:rPr>
      </w:pPr>
      <w:r>
        <w:rPr>
          <w:b/>
          <w:sz w:val="28"/>
          <w:szCs w:val="28"/>
        </w:rPr>
        <w:t>UDC</w:t>
      </w:r>
      <w:bookmarkEnd w:id="0"/>
    </w:p>
    <w:p>
      <w:pPr>
        <w:jc w:val="right"/>
        <w:rPr>
          <w:sz w:val="144"/>
        </w:rPr>
      </w:pPr>
      <w:r>
        <w:rPr>
          <w:rFonts w:eastAsia="黑体"/>
          <w:sz w:val="36"/>
          <w:szCs w:val="36"/>
        </w:rPr>
        <w:t>中华人民共和国国家标准</w:t>
      </w:r>
      <w:r>
        <w:rPr>
          <w:sz w:val="52"/>
        </w:rPr>
        <w:t xml:space="preserve">   </w:t>
      </w:r>
      <w:r>
        <w:rPr>
          <w:sz w:val="96"/>
          <w:szCs w:val="96"/>
        </w:rPr>
        <w:t xml:space="preserve">GB </w:t>
      </w:r>
    </w:p>
    <w:p>
      <w:pPr>
        <w:jc w:val="center"/>
        <w:rPr>
          <w:b/>
          <w:bCs/>
          <w:sz w:val="28"/>
          <w:szCs w:val="28"/>
        </w:rPr>
      </w:pPr>
      <w:bookmarkStart w:id="1" w:name="_Toc156043358"/>
      <w:bookmarkStart w:id="2" w:name="_Toc156093518"/>
      <w:bookmarkStart w:id="3" w:name="_Toc165431623"/>
      <w:bookmarkStart w:id="4" w:name="_Toc156043154"/>
    </w:p>
    <w:p>
      <w:pPr>
        <w:jc w:val="right"/>
        <w:rPr>
          <w:b/>
          <w:bCs/>
          <w:sz w:val="30"/>
        </w:rPr>
      </w:pPr>
      <w:r>
        <w:rPr>
          <w:b/>
          <w:bCs/>
          <w:sz w:val="28"/>
          <w:szCs w:val="28"/>
        </w:rPr>
        <w:t>P</w:t>
      </w:r>
      <w:r>
        <w:rPr>
          <w:b/>
          <w:bCs/>
          <w:sz w:val="30"/>
        </w:rPr>
        <w:tab/>
      </w:r>
      <w:r>
        <w:rPr>
          <w:b/>
          <w:bCs/>
          <w:sz w:val="30"/>
        </w:rPr>
        <w:tab/>
      </w:r>
      <w:r>
        <w:rPr>
          <w:b/>
          <w:bCs/>
          <w:sz w:val="30"/>
        </w:rPr>
        <w:tab/>
      </w:r>
      <w:r>
        <w:rPr>
          <w:b/>
          <w:bCs/>
          <w:sz w:val="30"/>
        </w:rPr>
        <w:tab/>
      </w:r>
      <w:r>
        <w:rPr>
          <w:b/>
          <w:bCs/>
          <w:sz w:val="30"/>
        </w:rPr>
        <w:tab/>
      </w:r>
      <w:r>
        <w:rPr>
          <w:b/>
          <w:bCs/>
          <w:sz w:val="30"/>
        </w:rPr>
        <w:tab/>
      </w:r>
      <w:r>
        <w:rPr>
          <w:b/>
          <w:bCs/>
          <w:sz w:val="30"/>
        </w:rPr>
        <w:tab/>
      </w:r>
      <w:r>
        <w:rPr>
          <w:b/>
          <w:bCs/>
          <w:sz w:val="30"/>
        </w:rPr>
        <w:tab/>
      </w:r>
      <w:r>
        <w:rPr>
          <w:b/>
          <w:bCs/>
          <w:sz w:val="30"/>
        </w:rPr>
        <w:tab/>
      </w:r>
      <w:r>
        <w:rPr>
          <w:b/>
          <w:bCs/>
          <w:sz w:val="30"/>
        </w:rPr>
        <w:tab/>
      </w:r>
      <w:r>
        <w:rPr>
          <w:b/>
          <w:bCs/>
          <w:sz w:val="30"/>
        </w:rPr>
        <w:tab/>
      </w:r>
      <w:r>
        <w:rPr>
          <w:b/>
          <w:bCs/>
          <w:sz w:val="30"/>
        </w:rPr>
        <w:tab/>
      </w:r>
      <w:r>
        <w:rPr>
          <w:b/>
          <w:bCs/>
          <w:sz w:val="30"/>
        </w:rPr>
        <w:t xml:space="preserve">      </w:t>
      </w:r>
      <w:bookmarkEnd w:id="1"/>
      <w:bookmarkEnd w:id="2"/>
      <w:bookmarkEnd w:id="3"/>
      <w:bookmarkEnd w:id="4"/>
      <w:r>
        <w:rPr>
          <w:b/>
          <w:bCs/>
          <w:sz w:val="28"/>
          <w:szCs w:val="28"/>
        </w:rPr>
        <w:t>GB/T50662-2011</w:t>
      </w:r>
    </w:p>
    <w:p>
      <w:pPr>
        <w:ind w:firstLine="3720" w:firstLineChars="1860"/>
        <w:jc w:val="center"/>
      </w:pPr>
      <w:r>
        <w:rPr>
          <w:sz w:val="2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136525</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67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0.5pt;margin-top:10.75pt;height:0pt;width:446.25pt;z-index:251659264;mso-width-relative:page;mso-height-relative:page;" filled="f" stroked="t" coordsize="21600,21600" o:gfxdata="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Co/pfWAAAACQEAAA8AAAAAAAAAAQAg&#10;AAAAIgAAAGRycy9kb3ducmV2LnhtbFBLAQIUABQAAAAIAIdO4kAkMhop1wEAAJQDAAAOAAAAAAAA&#10;AAEAIAAAACUBAABkcnMvZTJvRG9jLnhtbFBLBQYAAAAABgAGAFkBAABuBQAAAAA=&#10;">
                <v:fill on="f" focussize="0,0"/>
                <v:stroke color="#000000" joinstyle="round"/>
                <v:imagedata o:title=""/>
                <o:lock v:ext="edit" aspectratio="f"/>
              </v:line>
            </w:pict>
          </mc:Fallback>
        </mc:AlternateContent>
      </w:r>
    </w:p>
    <w:p>
      <w:pPr>
        <w:spacing w:line="360" w:lineRule="auto"/>
        <w:jc w:val="center"/>
        <w:rPr>
          <w:b/>
          <w:bCs/>
          <w:sz w:val="44"/>
        </w:rPr>
      </w:pPr>
    </w:p>
    <w:p>
      <w:pPr>
        <w:spacing w:line="360" w:lineRule="auto"/>
        <w:jc w:val="center"/>
        <w:rPr>
          <w:b/>
          <w:bCs/>
          <w:sz w:val="52"/>
          <w:szCs w:val="52"/>
        </w:rPr>
      </w:pPr>
      <w:r>
        <w:rPr>
          <w:b/>
          <w:bCs/>
          <w:sz w:val="52"/>
          <w:szCs w:val="52"/>
        </w:rPr>
        <w:t>水工建筑物抗冰冻设计规范</w:t>
      </w:r>
    </w:p>
    <w:p>
      <w:pPr>
        <w:pStyle w:val="4"/>
        <w:spacing w:line="240" w:lineRule="auto"/>
        <w:rPr>
          <w:b/>
          <w:bCs/>
          <w:w w:val="90"/>
          <w:szCs w:val="28"/>
        </w:rPr>
      </w:pPr>
      <w:r>
        <w:rPr>
          <w:b/>
          <w:bCs/>
          <w:w w:val="90"/>
          <w:szCs w:val="28"/>
        </w:rPr>
        <w:t xml:space="preserve">Code for design of hydraulic structures against ice and freezing action </w:t>
      </w:r>
    </w:p>
    <w:p>
      <w:pPr>
        <w:jc w:val="center"/>
        <w:rPr>
          <w:sz w:val="36"/>
          <w:szCs w:val="36"/>
        </w:rPr>
      </w:pPr>
    </w:p>
    <w:p>
      <w:pPr>
        <w:spacing w:line="360" w:lineRule="auto"/>
        <w:jc w:val="center"/>
        <w:rPr>
          <w:b/>
          <w:bCs/>
          <w:sz w:val="32"/>
          <w:szCs w:val="32"/>
        </w:rPr>
      </w:pPr>
      <w:bookmarkStart w:id="26" w:name="_GoBack"/>
      <w:r>
        <w:rPr>
          <w:b/>
          <w:bCs/>
          <w:sz w:val="32"/>
          <w:szCs w:val="32"/>
        </w:rPr>
        <w:t>（</w:t>
      </w:r>
      <w:r>
        <w:rPr>
          <w:rFonts w:hint="eastAsia"/>
          <w:b/>
          <w:bCs/>
          <w:sz w:val="32"/>
          <w:szCs w:val="32"/>
          <w:lang w:val="en-US" w:eastAsia="zh-CN"/>
        </w:rPr>
        <w:t>局部修订征求意见稿</w:t>
      </w:r>
      <w:r>
        <w:rPr>
          <w:b/>
          <w:bCs/>
          <w:sz w:val="32"/>
          <w:szCs w:val="32"/>
        </w:rPr>
        <w:t>）</w:t>
      </w:r>
    </w:p>
    <w:bookmarkEnd w:id="26"/>
    <w:p>
      <w:pPr>
        <w:jc w:val="center"/>
      </w:pPr>
    </w:p>
    <w:p>
      <w:pPr>
        <w:jc w:val="center"/>
      </w:pPr>
    </w:p>
    <w:p>
      <w:pPr>
        <w:jc w:val="center"/>
      </w:pPr>
    </w:p>
    <w:p>
      <w:pPr>
        <w:spacing w:line="360" w:lineRule="auto"/>
        <w:ind w:firstLine="960" w:firstLineChars="300"/>
        <w:jc w:val="center"/>
        <w:rPr>
          <w:sz w:val="32"/>
        </w:rPr>
      </w:pPr>
    </w:p>
    <w:p>
      <w:pPr>
        <w:jc w:val="center"/>
        <w:rPr>
          <w:sz w:val="32"/>
        </w:rPr>
      </w:pPr>
    </w:p>
    <w:p>
      <w:pP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rFonts w:ascii="宋体" w:hAnsi="宋体" w:cs="宋体"/>
          <w:b/>
          <w:color w:val="000000"/>
          <w:sz w:val="32"/>
          <w:szCs w:val="32"/>
        </w:rPr>
      </w:pPr>
      <w:r>
        <w:rPr>
          <w:rFonts w:eastAsia="黑体"/>
          <w:bCs/>
          <w:color w:val="000000"/>
          <w:sz w:val="32"/>
          <w:szCs w:val="32"/>
        </w:rPr>
        <w:t>20XX-XX-XX</w:t>
      </w:r>
      <w:r>
        <w:rPr>
          <w:rFonts w:hint="eastAsia" w:ascii="黑体" w:hAnsi="黑体" w:eastAsia="黑体" w:cs="黑体"/>
          <w:bCs/>
          <w:color w:val="000000"/>
          <w:sz w:val="32"/>
          <w:szCs w:val="32"/>
        </w:rPr>
        <w:t>发布</w:t>
      </w:r>
      <w:r>
        <w:rPr>
          <w:rFonts w:hint="eastAsia" w:ascii="黑体" w:hAnsi="黑体" w:eastAsia="黑体" w:cs="黑体"/>
          <w:b/>
          <w:color w:val="000000"/>
          <w:sz w:val="32"/>
          <w:szCs w:val="32"/>
        </w:rPr>
        <w:tab/>
      </w:r>
      <w:r>
        <w:rPr>
          <w:rFonts w:hint="eastAsia" w:ascii="宋体" w:hAnsi="宋体" w:cs="宋体"/>
          <w:b/>
          <w:color w:val="000000"/>
          <w:sz w:val="32"/>
          <w:szCs w:val="32"/>
        </w:rPr>
        <w:tab/>
      </w:r>
      <w:r>
        <w:rPr>
          <w:rFonts w:hint="eastAsia" w:ascii="宋体" w:hAnsi="宋体" w:cs="宋体"/>
          <w:b/>
          <w:color w:val="000000"/>
          <w:sz w:val="32"/>
          <w:szCs w:val="32"/>
        </w:rPr>
        <w:tab/>
      </w:r>
      <w:r>
        <w:rPr>
          <w:rFonts w:hint="eastAsia" w:ascii="宋体" w:hAnsi="宋体" w:cs="宋体"/>
          <w:b/>
          <w:color w:val="000000"/>
          <w:sz w:val="32"/>
          <w:szCs w:val="32"/>
        </w:rPr>
        <w:t xml:space="preserve">  </w:t>
      </w:r>
      <w:r>
        <w:rPr>
          <w:rFonts w:hint="eastAsia" w:ascii="宋体" w:hAnsi="宋体" w:cs="宋体"/>
          <w:b/>
          <w:color w:val="000000"/>
          <w:sz w:val="32"/>
          <w:szCs w:val="32"/>
        </w:rPr>
        <w:tab/>
      </w:r>
      <w:r>
        <w:rPr>
          <w:rFonts w:hint="eastAsia" w:ascii="宋体" w:hAnsi="宋体" w:cs="宋体"/>
          <w:b/>
          <w:color w:val="000000"/>
          <w:sz w:val="32"/>
          <w:szCs w:val="32"/>
        </w:rPr>
        <w:tab/>
      </w:r>
      <w:r>
        <w:rPr>
          <w:rFonts w:hint="eastAsia" w:ascii="宋体" w:hAnsi="宋体" w:cs="宋体"/>
          <w:b/>
          <w:color w:val="000000"/>
          <w:sz w:val="32"/>
          <w:szCs w:val="32"/>
        </w:rPr>
        <w:t xml:space="preserve">      </w:t>
      </w:r>
      <w:r>
        <w:rPr>
          <w:rFonts w:eastAsia="黑体"/>
          <w:bCs/>
          <w:color w:val="000000"/>
          <w:sz w:val="32"/>
          <w:szCs w:val="32"/>
        </w:rPr>
        <w:t>20XX-XX-XX</w:t>
      </w:r>
      <w:r>
        <w:rPr>
          <w:rFonts w:hint="eastAsia" w:ascii="黑体" w:hAnsi="黑体" w:eastAsia="黑体" w:cs="黑体"/>
          <w:bCs/>
          <w:color w:val="000000"/>
          <w:sz w:val="32"/>
          <w:szCs w:val="32"/>
        </w:rPr>
        <w:t>实施</w:t>
      </w:r>
    </w:p>
    <w:p>
      <w:pPr>
        <w:rPr>
          <w:b/>
          <w:bCs/>
          <w:sz w:val="18"/>
        </w:rPr>
      </w:pPr>
      <w:r>
        <w:rPr>
          <w:b/>
          <w:bCs/>
          <w:sz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99060</wp:posOffset>
                </wp:positionV>
                <wp:extent cx="5334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7.8pt;height:0pt;width:420pt;z-index:251660288;mso-width-relative:page;mso-height-relative:page;" filled="f" stroked="t" coordsize="21600,21600" o:gfxdata="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pzOvVAAAACAEAAA8AAAAAAAAAAQAgAAAAIgAA&#10;AGRycy9kb3ducmV2LnhtbFBLAQIUABQAAAAIAIdO4kCbnuj70gEAAIoDAAAOAAAAAAAAAAEAIAAA&#10;ACQBAABkcnMvZTJvRG9jLnhtbFBLBQYAAAAABgAGAFkBAABoBQAAAAA=&#10;">
                <v:fill on="f" focussize="0,0"/>
                <v:stroke color="#000000" joinstyle="round"/>
                <v:imagedata o:title=""/>
                <o:lock v:ext="edit" aspectratio="f"/>
              </v:line>
            </w:pict>
          </mc:Fallback>
        </mc:AlternateContent>
      </w:r>
    </w:p>
    <w:p>
      <w:pPr>
        <w:rPr>
          <w:b/>
          <w:bCs/>
          <w:sz w:val="18"/>
        </w:rPr>
      </w:pPr>
    </w:p>
    <w:tbl>
      <w:tblPr>
        <w:tblStyle w:val="9"/>
        <w:tblW w:w="0" w:type="auto"/>
        <w:tblInd w:w="108" w:type="dxa"/>
        <w:tblLayout w:type="fixed"/>
        <w:tblCellMar>
          <w:top w:w="0" w:type="dxa"/>
          <w:left w:w="108" w:type="dxa"/>
          <w:bottom w:w="0" w:type="dxa"/>
          <w:right w:w="108" w:type="dxa"/>
        </w:tblCellMar>
      </w:tblPr>
      <w:tblGrid>
        <w:gridCol w:w="6720"/>
        <w:gridCol w:w="1700"/>
      </w:tblGrid>
      <w:tr>
        <w:tblPrEx>
          <w:tblCellMar>
            <w:top w:w="0" w:type="dxa"/>
            <w:left w:w="108" w:type="dxa"/>
            <w:bottom w:w="0" w:type="dxa"/>
            <w:right w:w="108" w:type="dxa"/>
          </w:tblCellMar>
        </w:tblPrEx>
        <w:trPr>
          <w:cantSplit/>
        </w:trPr>
        <w:tc>
          <w:tcPr>
            <w:tcW w:w="6720" w:type="dxa"/>
          </w:tcPr>
          <w:p>
            <w:pPr>
              <w:jc w:val="distribute"/>
              <w:rPr>
                <w:rFonts w:eastAsia="黑体"/>
                <w:sz w:val="28"/>
                <w:szCs w:val="28"/>
              </w:rPr>
            </w:pPr>
            <w:r>
              <w:rPr>
                <w:rFonts w:eastAsia="黑体"/>
                <w:sz w:val="28"/>
                <w:szCs w:val="28"/>
              </w:rPr>
              <w:t>中华人民共和国住房和城乡建设部</w:t>
            </w:r>
          </w:p>
        </w:tc>
        <w:tc>
          <w:tcPr>
            <w:tcW w:w="1700" w:type="dxa"/>
            <w:vMerge w:val="restart"/>
            <w:vAlign w:val="center"/>
          </w:tcPr>
          <w:p>
            <w:pPr>
              <w:jc w:val="center"/>
              <w:rPr>
                <w:rFonts w:eastAsia="黑体"/>
                <w:sz w:val="28"/>
                <w:szCs w:val="28"/>
              </w:rPr>
            </w:pPr>
            <w:r>
              <w:rPr>
                <w:rFonts w:eastAsia="黑体"/>
                <w:sz w:val="28"/>
                <w:szCs w:val="28"/>
              </w:rPr>
              <w:t>联合发布</w:t>
            </w:r>
          </w:p>
        </w:tc>
      </w:tr>
      <w:tr>
        <w:tblPrEx>
          <w:tblCellMar>
            <w:top w:w="0" w:type="dxa"/>
            <w:left w:w="108" w:type="dxa"/>
            <w:bottom w:w="0" w:type="dxa"/>
            <w:right w:w="108" w:type="dxa"/>
          </w:tblCellMar>
        </w:tblPrEx>
        <w:trPr>
          <w:cantSplit/>
        </w:trPr>
        <w:tc>
          <w:tcPr>
            <w:tcW w:w="6720" w:type="dxa"/>
          </w:tcPr>
          <w:p>
            <w:pPr>
              <w:jc w:val="distribute"/>
              <w:rPr>
                <w:rFonts w:eastAsia="黑体"/>
                <w:sz w:val="28"/>
                <w:szCs w:val="28"/>
              </w:rPr>
            </w:pPr>
            <w:r>
              <w:rPr>
                <w:rFonts w:eastAsia="黑体"/>
                <w:sz w:val="28"/>
                <w:szCs w:val="28"/>
              </w:rPr>
              <w:t>中华人民共和国国家市场监督总局</w:t>
            </w:r>
          </w:p>
        </w:tc>
        <w:tc>
          <w:tcPr>
            <w:tcW w:w="1700" w:type="dxa"/>
            <w:vMerge w:val="continue"/>
          </w:tcPr>
          <w:p>
            <w:pPr>
              <w:jc w:val="center"/>
              <w:rPr>
                <w:rFonts w:eastAsia="黑体"/>
                <w:sz w:val="28"/>
                <w:szCs w:val="28"/>
              </w:rPr>
            </w:pPr>
          </w:p>
        </w:tc>
      </w:tr>
    </w:tbl>
    <w:p>
      <w:pPr>
        <w:spacing w:line="360" w:lineRule="auto"/>
        <w:jc w:val="center"/>
        <w:rPr>
          <w:b/>
          <w:bCs/>
          <w:sz w:val="32"/>
        </w:rPr>
        <w:sectPr>
          <w:headerReference r:id="rId4" w:type="first"/>
          <w:headerReference r:id="rId3" w:type="default"/>
          <w:footerReference r:id="rId5" w:type="default"/>
          <w:footerReference r:id="rId6" w:type="even"/>
          <w:pgSz w:w="11906" w:h="16838"/>
          <w:pgMar w:top="1440" w:right="1797" w:bottom="1440" w:left="1797" w:header="851" w:footer="992" w:gutter="0"/>
          <w:pgNumType w:start="1"/>
          <w:cols w:space="720" w:num="1"/>
          <w:titlePg/>
          <w:docGrid w:linePitch="312" w:charSpace="0"/>
        </w:sectPr>
      </w:pPr>
    </w:p>
    <w:p>
      <w:pPr>
        <w:spacing w:line="360" w:lineRule="auto"/>
        <w:jc w:val="center"/>
        <w:rPr>
          <w:b/>
          <w:bCs/>
          <w:sz w:val="32"/>
        </w:rPr>
      </w:pPr>
    </w:p>
    <w:p>
      <w:pPr>
        <w:spacing w:line="360" w:lineRule="auto"/>
        <w:jc w:val="center"/>
        <w:rPr>
          <w:rFonts w:eastAsia="黑体"/>
          <w:sz w:val="36"/>
          <w:szCs w:val="36"/>
        </w:rPr>
      </w:pPr>
      <w:r>
        <w:rPr>
          <w:rFonts w:eastAsia="黑体"/>
          <w:sz w:val="36"/>
          <w:szCs w:val="36"/>
        </w:rPr>
        <w:t>中华人民共和国国家标准</w:t>
      </w:r>
    </w:p>
    <w:p/>
    <w:p>
      <w:pPr>
        <w:spacing w:line="360" w:lineRule="auto"/>
        <w:rPr>
          <w:b/>
          <w:bCs/>
          <w:sz w:val="44"/>
        </w:rPr>
      </w:pPr>
    </w:p>
    <w:p>
      <w:pPr>
        <w:spacing w:line="360" w:lineRule="auto"/>
        <w:jc w:val="center"/>
        <w:rPr>
          <w:b/>
          <w:bCs/>
          <w:sz w:val="52"/>
          <w:szCs w:val="52"/>
        </w:rPr>
      </w:pPr>
      <w:r>
        <w:rPr>
          <w:b/>
          <w:bCs/>
          <w:sz w:val="52"/>
          <w:szCs w:val="52"/>
        </w:rPr>
        <w:t>水工建筑物抗冰冻设计规范</w:t>
      </w:r>
    </w:p>
    <w:p>
      <w:pPr>
        <w:pStyle w:val="4"/>
        <w:spacing w:line="240" w:lineRule="auto"/>
        <w:rPr>
          <w:b/>
          <w:bCs/>
          <w:w w:val="90"/>
          <w:szCs w:val="28"/>
        </w:rPr>
      </w:pPr>
      <w:r>
        <w:rPr>
          <w:b/>
          <w:bCs/>
          <w:w w:val="90"/>
          <w:szCs w:val="28"/>
        </w:rPr>
        <w:t xml:space="preserve">Code for design of hydraulic structures against ice and freezing action </w:t>
      </w:r>
    </w:p>
    <w:p>
      <w:pPr>
        <w:jc w:val="center"/>
        <w:rPr>
          <w:b/>
          <w:bCs/>
          <w:w w:val="90"/>
          <w:sz w:val="32"/>
        </w:rPr>
      </w:pPr>
    </w:p>
    <w:p>
      <w:pPr>
        <w:jc w:val="center"/>
      </w:pPr>
    </w:p>
    <w:p>
      <w:pPr>
        <w:jc w:val="center"/>
        <w:rPr>
          <w:sz w:val="28"/>
          <w:szCs w:val="28"/>
        </w:rPr>
      </w:pPr>
      <w:r>
        <w:rPr>
          <w:sz w:val="28"/>
          <w:szCs w:val="28"/>
        </w:rPr>
        <w:t>GB/T50662-2011</w:t>
      </w:r>
    </w:p>
    <w:p>
      <w:pPr>
        <w:jc w:val="center"/>
        <w:rPr>
          <w:sz w:val="28"/>
          <w:szCs w:val="28"/>
        </w:rPr>
      </w:pPr>
      <w:r>
        <w:rPr>
          <w:sz w:val="28"/>
          <w:szCs w:val="28"/>
        </w:rPr>
        <w:t>（2020年版）</w:t>
      </w:r>
    </w:p>
    <w:p>
      <w:pPr>
        <w:jc w:val="center"/>
        <w:rPr>
          <w:sz w:val="28"/>
          <w:szCs w:val="28"/>
        </w:rPr>
      </w:pPr>
    </w:p>
    <w:p>
      <w:pPr>
        <w:spacing w:line="360" w:lineRule="auto"/>
        <w:ind w:firstLine="960" w:firstLineChars="300"/>
        <w:rPr>
          <w:sz w:val="32"/>
        </w:rPr>
      </w:pPr>
    </w:p>
    <w:p>
      <w:pPr>
        <w:spacing w:line="360" w:lineRule="auto"/>
        <w:ind w:firstLine="1680" w:firstLineChars="700"/>
        <w:rPr>
          <w:sz w:val="24"/>
        </w:rPr>
      </w:pPr>
      <w:r>
        <w:rPr>
          <w:sz w:val="24"/>
        </w:rPr>
        <w:t>主编部门：中 华 人 民 共 和 国 水 利 部</w:t>
      </w:r>
    </w:p>
    <w:p>
      <w:pPr>
        <w:spacing w:line="360" w:lineRule="auto"/>
        <w:ind w:firstLine="1680" w:firstLineChars="700"/>
        <w:rPr>
          <w:sz w:val="24"/>
        </w:rPr>
      </w:pPr>
      <w:r>
        <w:rPr>
          <w:sz w:val="24"/>
        </w:rPr>
        <w:t>批准部门：</w:t>
      </w:r>
      <w:r>
        <w:rPr>
          <w:spacing w:val="16"/>
          <w:sz w:val="24"/>
        </w:rPr>
        <w:t>中华人民共和国住房和城乡建设部</w:t>
      </w:r>
    </w:p>
    <w:p>
      <w:pPr>
        <w:spacing w:line="360" w:lineRule="auto"/>
        <w:ind w:firstLine="1680" w:firstLineChars="700"/>
        <w:rPr>
          <w:sz w:val="24"/>
        </w:rPr>
      </w:pPr>
      <w:r>
        <w:rPr>
          <w:sz w:val="24"/>
        </w:rPr>
        <w:t>实施日期：</w:t>
      </w:r>
      <w:r>
        <w:rPr>
          <w:spacing w:val="-7"/>
          <w:sz w:val="24"/>
        </w:rPr>
        <w:t>20××年××月××日</w:t>
      </w: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sz w:val="32"/>
        </w:rPr>
      </w:pPr>
      <w:r>
        <w:rPr>
          <w:sz w:val="32"/>
        </w:rPr>
        <w:t>中 国 计 划 出 版 社</w:t>
      </w:r>
    </w:p>
    <w:p>
      <w:pPr>
        <w:spacing w:line="360" w:lineRule="auto"/>
        <w:jc w:val="center"/>
        <w:rPr>
          <w:b/>
          <w:spacing w:val="16"/>
          <w:sz w:val="24"/>
        </w:rPr>
      </w:pPr>
      <w:r>
        <w:rPr>
          <w:sz w:val="24"/>
        </w:rPr>
        <w:t>20</w:t>
      </w:r>
      <w:r>
        <w:rPr>
          <w:color w:val="000000"/>
          <w:sz w:val="24"/>
        </w:rPr>
        <w:t xml:space="preserve"> x x</w:t>
      </w:r>
      <w:r>
        <w:rPr>
          <w:sz w:val="24"/>
        </w:rPr>
        <w:t xml:space="preserve">   北   京</w:t>
      </w:r>
      <w:bookmarkStart w:id="5" w:name="_Toc220390737"/>
    </w:p>
    <w:bookmarkEnd w:id="5"/>
    <w:p>
      <w:pPr>
        <w:pStyle w:val="8"/>
        <w:jc w:val="both"/>
        <w:rPr>
          <w:rFonts w:ascii="Times New Roman" w:hAnsi="Times New Roman" w:eastAsia="宋体" w:cs="Times New Roman"/>
        </w:rPr>
      </w:pPr>
      <w:bookmarkStart w:id="6" w:name="_Toc274920877"/>
      <w:bookmarkStart w:id="7" w:name="_Toc275785144"/>
      <w:bookmarkStart w:id="8" w:name="_Toc274402668"/>
    </w:p>
    <w:p>
      <w:pPr>
        <w:pStyle w:val="8"/>
        <w:ind w:firstLine="3654" w:firstLineChars="1300"/>
        <w:jc w:val="both"/>
        <w:rPr>
          <w:rFonts w:ascii="Times New Roman" w:hAnsi="Times New Roman" w:eastAsia="宋体" w:cs="Times New Roman"/>
        </w:rPr>
      </w:pPr>
      <w:r>
        <w:rPr>
          <w:rFonts w:ascii="Times New Roman" w:hAnsi="Times New Roman" w:eastAsia="宋体" w:cs="Times New Roman"/>
        </w:rPr>
        <w:t>前     言</w:t>
      </w:r>
      <w:bookmarkEnd w:id="6"/>
      <w:bookmarkEnd w:id="7"/>
      <w:bookmarkEnd w:id="8"/>
    </w:p>
    <w:p/>
    <w:p>
      <w:pPr>
        <w:spacing w:line="360" w:lineRule="auto"/>
        <w:ind w:firstLine="420" w:firstLineChars="200"/>
        <w:rPr>
          <w:szCs w:val="21"/>
        </w:rPr>
      </w:pPr>
      <w:r>
        <w:rPr>
          <w:szCs w:val="21"/>
        </w:rPr>
        <w:t>本规范是根据《住房与城乡建设部关于印发2020年工程建设规范标准编制及相关工作计划的通知》（建标函（2020）9号）的要求，标准编制组经调查研究，认真总结国内外水工建筑物抗冰冻设计经验，广泛征求意见的基础上，由中水东北勘测设计研究有限责任公司会同有关单位对原《水工建筑物抗冰冻设计规范》GB/T 50662-2011进行了</w:t>
      </w:r>
      <w:r>
        <w:rPr>
          <w:rFonts w:hint="eastAsia"/>
          <w:szCs w:val="21"/>
        </w:rPr>
        <w:t>局部</w:t>
      </w:r>
      <w:r>
        <w:rPr>
          <w:szCs w:val="21"/>
        </w:rPr>
        <w:t>修订。</w:t>
      </w:r>
    </w:p>
    <w:p>
      <w:pPr>
        <w:pStyle w:val="5"/>
        <w:spacing w:line="360" w:lineRule="auto"/>
        <w:ind w:firstLine="420" w:firstLineChars="200"/>
        <w:rPr>
          <w:rFonts w:ascii="Times New Roman" w:hAnsi="Times New Roman"/>
          <w:szCs w:val="21"/>
        </w:rPr>
      </w:pPr>
      <w:r>
        <w:rPr>
          <w:rFonts w:ascii="Times New Roman" w:hAnsi="Times New Roman"/>
          <w:szCs w:val="21"/>
        </w:rPr>
        <w:t>本规范共分本规范共15章和6个附录。主要内容包括：总则，术语和符号，基本资料，冰冻荷载，材料与结构的一般规定，挡水与泄水建筑物，取水与输水建筑物，渠道与渠道衬砌，泵站与电站建筑物，闸涵建筑物，挡土结构（墙），桥梁和渡槽，水工金属结构，多年冻土区水工建筑物，监测等。</w:t>
      </w:r>
    </w:p>
    <w:p>
      <w:pPr>
        <w:pStyle w:val="5"/>
        <w:spacing w:line="360" w:lineRule="auto"/>
        <w:ind w:firstLine="420" w:firstLineChars="200"/>
        <w:rPr>
          <w:rFonts w:ascii="Times New Roman" w:hAnsi="Times New Roman"/>
          <w:szCs w:val="21"/>
        </w:rPr>
      </w:pPr>
      <w:r>
        <w:rPr>
          <w:rFonts w:ascii="Times New Roman" w:hAnsi="Times New Roman"/>
          <w:szCs w:val="21"/>
        </w:rPr>
        <w:t>本规范修订的主要内容是：</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增加了部分符号及术语；</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在原3.0.7条中增加了第3款“多年冻土类型应通过现场工程勘察确定，冻土描述与定名应符合GB 50324的规定”；</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新增3.0.10条融沉类型划分的内容；</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5.1.1条增加了单面冻融试验(或盐冻法)相关要求；</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5.1.2条删除“对于严寒地区的特殊工程水位变化区的混凝土，抗冻等级可根据实际情况采用比 F400 更高抗冻等级的混凝土”；</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在表5.1.5-1“抗冻混凝土的适宜水灰比”中增加了抗冻F250混凝土水灰比要求；</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在表5.1.5-2“抗冻混凝土的适宜含气量”中增加了最大骨料粒径10mm时的抗冻级别要求；</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新增5.2.4条“严寒地区外露的调压室、水槽、闸门井、水管和渡槽等冬季内部充水的结构宜采取保温措施”；</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删除6.1.6条；</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在6.5节“泄洪洞与坝体泄水孔”中，增加了6.5.5、6.5.6条内容；</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在6.6.4条中增加了“混凝土抗冻等级不应低于本规范表 5.1.2的要求”内容；</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新增6.7节“边坡”；</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在9.2.2条中增加了“排冰流速应满足7.2.1条要求”内容；</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将“暖土”修改为“非冻土”；</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新增14章“多年冻土区水工建筑物”；</w:t>
      </w:r>
    </w:p>
    <w:p>
      <w:pPr>
        <w:pStyle w:val="5"/>
        <w:numPr>
          <w:ilvl w:val="0"/>
          <w:numId w:val="1"/>
        </w:numPr>
        <w:adjustRightInd w:val="0"/>
        <w:spacing w:line="360" w:lineRule="auto"/>
        <w:rPr>
          <w:rFonts w:ascii="Times New Roman" w:hAnsi="Times New Roman"/>
          <w:szCs w:val="21"/>
        </w:rPr>
      </w:pPr>
      <w:r>
        <w:rPr>
          <w:rFonts w:ascii="Times New Roman" w:hAnsi="Times New Roman"/>
          <w:szCs w:val="21"/>
        </w:rPr>
        <w:t>新增15章“监测”。</w:t>
      </w:r>
    </w:p>
    <w:p>
      <w:pPr>
        <w:pStyle w:val="5"/>
        <w:spacing w:line="360" w:lineRule="auto"/>
        <w:ind w:firstLine="420" w:firstLineChars="200"/>
        <w:rPr>
          <w:rFonts w:ascii="Times New Roman" w:hAnsi="Times New Roman"/>
          <w:szCs w:val="21"/>
        </w:rPr>
      </w:pPr>
      <w:r>
        <w:rPr>
          <w:rFonts w:ascii="Times New Roman" w:hAnsi="Times New Roman"/>
          <w:szCs w:val="21"/>
        </w:rPr>
        <w:t>本规范自实施之日起替代《水工建筑物抗冰冻设计规范》GB/T 50662-2011。</w:t>
      </w:r>
    </w:p>
    <w:p>
      <w:pPr>
        <w:pStyle w:val="5"/>
        <w:spacing w:line="360" w:lineRule="auto"/>
        <w:ind w:firstLine="420" w:firstLineChars="200"/>
        <w:rPr>
          <w:rFonts w:ascii="Times New Roman" w:hAnsi="Times New Roman"/>
          <w:szCs w:val="21"/>
        </w:rPr>
      </w:pPr>
      <w:r>
        <w:rPr>
          <w:rFonts w:ascii="Times New Roman" w:hAnsi="Times New Roman"/>
          <w:szCs w:val="21"/>
        </w:rPr>
        <w:t>本规范由住房和城乡建设部负责管理和解释，由中水东北勘测设计研究有限责任公司负责具体技术内容的解释。</w:t>
      </w:r>
    </w:p>
    <w:p>
      <w:pPr>
        <w:pStyle w:val="5"/>
        <w:spacing w:line="360" w:lineRule="auto"/>
        <w:ind w:firstLine="420" w:firstLineChars="200"/>
        <w:rPr>
          <w:rFonts w:ascii="Times New Roman" w:hAnsi="Times New Roman"/>
          <w:szCs w:val="21"/>
        </w:rPr>
      </w:pPr>
      <w:r>
        <w:rPr>
          <w:rFonts w:ascii="Times New Roman" w:hAnsi="Times New Roman"/>
          <w:szCs w:val="21"/>
        </w:rPr>
        <w:t>本规范在执行过程中，请各单位结合工程实践，认真总结经验，如发现需要修改或补充之处，请将意见和建议寄送中水东北勘测设计研究有限责任公司（地址：吉林省长春市朝阳区工农大路888号，邮政编码：130021），以便今后修订时参考。</w:t>
      </w:r>
    </w:p>
    <w:p>
      <w:pPr>
        <w:pStyle w:val="5"/>
        <w:spacing w:line="360" w:lineRule="auto"/>
        <w:ind w:firstLine="420" w:firstLineChars="200"/>
        <w:rPr>
          <w:rFonts w:ascii="Times New Roman" w:hAnsi="Times New Roman"/>
          <w:szCs w:val="21"/>
        </w:rPr>
      </w:pPr>
      <w:r>
        <w:rPr>
          <w:rFonts w:ascii="Times New Roman" w:hAnsi="Times New Roman"/>
          <w:szCs w:val="21"/>
        </w:rPr>
        <w:t>本规范主编单位、参编单位、主要起草人和主要审查人：</w:t>
      </w:r>
    </w:p>
    <w:p>
      <w:pPr>
        <w:pStyle w:val="5"/>
        <w:spacing w:line="360" w:lineRule="auto"/>
        <w:ind w:firstLine="420" w:firstLineChars="200"/>
        <w:rPr>
          <w:rFonts w:ascii="Times New Roman" w:hAnsi="Times New Roman"/>
          <w:szCs w:val="21"/>
        </w:rPr>
      </w:pPr>
      <w:r>
        <w:rPr>
          <w:rFonts w:ascii="Times New Roman" w:hAnsi="Times New Roman"/>
          <w:szCs w:val="21"/>
        </w:rPr>
        <w:t>主编单位：中水东北勘测设计研究有限责任公司</w:t>
      </w:r>
    </w:p>
    <w:p>
      <w:pPr>
        <w:pStyle w:val="5"/>
        <w:spacing w:line="360" w:lineRule="auto"/>
        <w:ind w:firstLine="420" w:firstLineChars="200"/>
        <w:rPr>
          <w:rFonts w:ascii="Times New Roman" w:hAnsi="Times New Roman"/>
          <w:szCs w:val="21"/>
        </w:rPr>
      </w:pPr>
      <w:r>
        <w:rPr>
          <w:rFonts w:ascii="Times New Roman" w:hAnsi="Times New Roman"/>
          <w:szCs w:val="21"/>
        </w:rPr>
        <w:t>参编单位：</w:t>
      </w:r>
    </w:p>
    <w:p>
      <w:pPr>
        <w:spacing w:line="360" w:lineRule="auto"/>
        <w:ind w:firstLine="420" w:firstLineChars="200"/>
        <w:rPr>
          <w:szCs w:val="21"/>
        </w:rPr>
      </w:pPr>
      <w:r>
        <w:rPr>
          <w:szCs w:val="21"/>
        </w:rPr>
        <w:t>主要起草人：</w:t>
      </w:r>
    </w:p>
    <w:p>
      <w:pPr>
        <w:spacing w:line="360" w:lineRule="auto"/>
        <w:ind w:firstLine="420" w:firstLineChars="200"/>
        <w:rPr>
          <w:szCs w:val="21"/>
        </w:rPr>
      </w:pPr>
      <w:r>
        <w:rPr>
          <w:szCs w:val="21"/>
        </w:rPr>
        <w:t>主要审查人：</w:t>
      </w: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pPr>
    </w:p>
    <w:p>
      <w:pPr>
        <w:spacing w:before="156" w:beforeLines="50" w:after="156" w:afterLines="50" w:line="360" w:lineRule="auto"/>
        <w:jc w:val="center"/>
        <w:rPr>
          <w:b/>
          <w:sz w:val="36"/>
        </w:rPr>
        <w:sectPr>
          <w:footerReference r:id="rId7" w:type="default"/>
          <w:pgSz w:w="11906" w:h="16838"/>
          <w:pgMar w:top="1440" w:right="1800" w:bottom="1440" w:left="1800" w:header="851" w:footer="992" w:gutter="0"/>
          <w:cols w:space="425" w:num="1"/>
          <w:docGrid w:type="lines" w:linePitch="312" w:charSpace="0"/>
        </w:sectPr>
      </w:pPr>
    </w:p>
    <w:p>
      <w:pPr>
        <w:spacing w:before="156" w:beforeLines="50" w:after="156" w:afterLines="50" w:line="360" w:lineRule="auto"/>
        <w:jc w:val="center"/>
        <w:rPr>
          <w:b/>
          <w:sz w:val="36"/>
        </w:rPr>
      </w:pPr>
      <w:r>
        <w:rPr>
          <w:b/>
          <w:sz w:val="36"/>
        </w:rPr>
        <w:t>《</w:t>
      </w:r>
      <w:r>
        <w:rPr>
          <w:rFonts w:hint="eastAsia"/>
          <w:b/>
          <w:sz w:val="36"/>
        </w:rPr>
        <w:t>水工建筑物</w:t>
      </w:r>
      <w:r>
        <w:rPr>
          <w:b/>
          <w:sz w:val="36"/>
        </w:rPr>
        <w:t>抗冰冻 设计规范》GB/T50662-2012修订对照表</w:t>
      </w:r>
    </w:p>
    <w:p>
      <w:pPr>
        <w:spacing w:line="360" w:lineRule="auto"/>
        <w:jc w:val="center"/>
        <w:rPr>
          <w:rFonts w:eastAsia="楷体"/>
          <w:b/>
          <w:sz w:val="28"/>
        </w:rPr>
      </w:pPr>
      <w:r>
        <w:rPr>
          <w:rFonts w:eastAsia="楷体"/>
          <w:b/>
          <w:sz w:val="28"/>
        </w:rPr>
        <w:t>（方框部分为删除内容，下划线部分为增加内容）</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38"/>
        <w:gridCol w:w="75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6838" w:type="dxa"/>
            <w:vAlign w:val="center"/>
          </w:tcPr>
          <w:p>
            <w:pPr>
              <w:jc w:val="center"/>
              <w:rPr>
                <w:rFonts w:eastAsiaTheme="minorEastAsia"/>
                <w:b/>
                <w:bCs/>
                <w:sz w:val="28"/>
                <w:szCs w:val="28"/>
              </w:rPr>
            </w:pPr>
            <w:r>
              <w:rPr>
                <w:rFonts w:eastAsiaTheme="minorEastAsia"/>
                <w:b/>
                <w:bCs/>
                <w:sz w:val="28"/>
                <w:szCs w:val="28"/>
              </w:rPr>
              <w:t>现行《规范》条文</w:t>
            </w:r>
          </w:p>
        </w:tc>
        <w:tc>
          <w:tcPr>
            <w:tcW w:w="7516" w:type="dxa"/>
            <w:vAlign w:val="center"/>
          </w:tcPr>
          <w:p>
            <w:pPr>
              <w:jc w:val="center"/>
              <w:rPr>
                <w:rFonts w:eastAsiaTheme="minorEastAsia"/>
                <w:b/>
                <w:bCs/>
                <w:sz w:val="28"/>
                <w:szCs w:val="28"/>
              </w:rPr>
            </w:pPr>
            <w:r>
              <w:rPr>
                <w:rFonts w:eastAsiaTheme="minorEastAsia"/>
                <w:b/>
                <w:bCs/>
                <w:sz w:val="28"/>
                <w:szCs w:val="28"/>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jc w:val="center"/>
              <w:rPr>
                <w:rFonts w:eastAsiaTheme="minorEastAsia"/>
                <w:sz w:val="28"/>
                <w:szCs w:val="28"/>
              </w:rPr>
            </w:pPr>
            <w:r>
              <w:rPr>
                <w:rFonts w:eastAsiaTheme="minorEastAsia"/>
                <w:sz w:val="28"/>
                <w:szCs w:val="28"/>
              </w:rPr>
              <w:t>2 主要术语和符号</w:t>
            </w:r>
          </w:p>
        </w:tc>
        <w:tc>
          <w:tcPr>
            <w:tcW w:w="7516" w:type="dxa"/>
            <w:vAlign w:val="center"/>
          </w:tcPr>
          <w:p>
            <w:pPr>
              <w:snapToGrid w:val="0"/>
              <w:spacing w:line="360" w:lineRule="auto"/>
              <w:jc w:val="center"/>
              <w:rPr>
                <w:rFonts w:eastAsiaTheme="minorEastAsia"/>
                <w:sz w:val="28"/>
                <w:szCs w:val="28"/>
              </w:rPr>
            </w:pPr>
            <w:r>
              <w:rPr>
                <w:rFonts w:eastAsiaTheme="minorEastAsia"/>
                <w:sz w:val="28"/>
                <w:szCs w:val="28"/>
              </w:rPr>
              <w:t>2 主要术语和符号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jc w:val="center"/>
              <w:rPr>
                <w:rFonts w:eastAsiaTheme="minorEastAsia"/>
                <w:sz w:val="28"/>
                <w:szCs w:val="28"/>
              </w:rPr>
            </w:pPr>
          </w:p>
        </w:tc>
        <w:tc>
          <w:tcPr>
            <w:tcW w:w="7516" w:type="dxa"/>
            <w:vAlign w:val="center"/>
          </w:tcPr>
          <w:p>
            <w:pPr>
              <w:snapToGrid w:val="0"/>
              <w:spacing w:line="360" w:lineRule="auto"/>
              <w:rPr>
                <w:rFonts w:eastAsiaTheme="minorEastAsia"/>
                <w:sz w:val="28"/>
                <w:szCs w:val="28"/>
              </w:rPr>
            </w:pPr>
            <w:r>
              <w:rPr>
                <w:rFonts w:hint="eastAsia" w:eastAsiaTheme="minorEastAsia"/>
                <w:sz w:val="28"/>
                <w:szCs w:val="28"/>
              </w:rPr>
              <w:t>2</w:t>
            </w:r>
            <w:r>
              <w:rPr>
                <w:rFonts w:eastAsiaTheme="minorEastAsia"/>
                <w:sz w:val="28"/>
                <w:szCs w:val="28"/>
              </w:rPr>
              <w:t>.1.2</w:t>
            </w:r>
            <w:r>
              <w:rPr>
                <w:rFonts w:hint="eastAsia" w:eastAsiaTheme="minorEastAsia"/>
                <w:sz w:val="28"/>
                <w:szCs w:val="28"/>
              </w:rPr>
              <w:t>~</w:t>
            </w:r>
            <w:r>
              <w:rPr>
                <w:rFonts w:eastAsiaTheme="minorEastAsia"/>
                <w:sz w:val="28"/>
                <w:szCs w:val="28"/>
              </w:rPr>
              <w:t>2.1.7</w:t>
            </w:r>
            <w:r>
              <w:rPr>
                <w:rFonts w:hint="eastAsia" w:eastAsiaTheme="minorEastAsia"/>
                <w:sz w:val="28"/>
                <w:szCs w:val="28"/>
              </w:rPr>
              <w:t>为</w:t>
            </w:r>
            <w:r>
              <w:rPr>
                <w:rFonts w:eastAsiaTheme="minorEastAsia"/>
                <w:sz w:val="28"/>
                <w:szCs w:val="28"/>
              </w:rPr>
              <w:t>新增条</w:t>
            </w:r>
            <w:r>
              <w:rPr>
                <w:rFonts w:hint="eastAsia" w:eastAsiaTheme="minorEastAsia"/>
                <w:sz w:val="28"/>
                <w:szCs w:val="28"/>
              </w:rPr>
              <w:t>文</w:t>
            </w:r>
            <w:r>
              <w:rPr>
                <w:rFonts w:eastAsiaTheme="minorEastAsia"/>
                <w:sz w:val="28"/>
                <w:szCs w:val="28"/>
              </w:rPr>
              <w:t>，</w:t>
            </w:r>
            <w:r>
              <w:rPr>
                <w:rFonts w:hint="eastAsia" w:eastAsiaTheme="minorEastAsia"/>
                <w:sz w:val="28"/>
                <w:szCs w:val="28"/>
              </w:rPr>
              <w:t>原2.1.2</w:t>
            </w:r>
            <w:r>
              <w:rPr>
                <w:rFonts w:eastAsiaTheme="minorEastAsia"/>
                <w:sz w:val="28"/>
                <w:szCs w:val="28"/>
              </w:rPr>
              <w:t>~2.1.19</w:t>
            </w:r>
            <w:r>
              <w:rPr>
                <w:rFonts w:hint="eastAsia" w:eastAsiaTheme="minorEastAsia"/>
                <w:sz w:val="28"/>
                <w:szCs w:val="28"/>
              </w:rPr>
              <w:t>内容</w:t>
            </w:r>
            <w:r>
              <w:rPr>
                <w:rFonts w:eastAsiaTheme="minorEastAsia"/>
                <w:sz w:val="28"/>
                <w:szCs w:val="28"/>
              </w:rPr>
              <w:t>不变，</w:t>
            </w:r>
            <w:r>
              <w:rPr>
                <w:rFonts w:hint="eastAsia" w:eastAsiaTheme="minorEastAsia"/>
                <w:sz w:val="28"/>
                <w:szCs w:val="28"/>
              </w:rPr>
              <w:t>序号</w:t>
            </w:r>
            <w:r>
              <w:rPr>
                <w:rFonts w:eastAsiaTheme="minorEastAsia"/>
                <w:sz w:val="28"/>
                <w:szCs w:val="28"/>
              </w:rPr>
              <w:t>调整为</w:t>
            </w:r>
            <w:r>
              <w:rPr>
                <w:rFonts w:hint="eastAsia" w:eastAsiaTheme="minorEastAsia"/>
                <w:sz w:val="28"/>
                <w:szCs w:val="28"/>
              </w:rPr>
              <w:t>2.1.8</w:t>
            </w:r>
            <w:r>
              <w:rPr>
                <w:rFonts w:eastAsiaTheme="minorEastAsia"/>
                <w:sz w:val="28"/>
                <w:szCs w:val="28"/>
              </w:rPr>
              <w:t>~2.1.24</w:t>
            </w:r>
          </w:p>
          <w:p>
            <w:pPr>
              <w:snapToGrid w:val="0"/>
              <w:spacing w:line="360" w:lineRule="auto"/>
              <w:rPr>
                <w:sz w:val="28"/>
                <w:szCs w:val="28"/>
                <w:u w:val="single"/>
              </w:rPr>
            </w:pPr>
            <w:r>
              <w:rPr>
                <w:rFonts w:hint="eastAsia"/>
                <w:b/>
                <w:sz w:val="28"/>
                <w:szCs w:val="28"/>
                <w:u w:val="single"/>
              </w:rPr>
              <w:t xml:space="preserve">2.1.2  </w:t>
            </w:r>
            <w:r>
              <w:rPr>
                <w:rFonts w:hint="eastAsia"/>
                <w:sz w:val="28"/>
                <w:szCs w:val="28"/>
                <w:u w:val="single"/>
              </w:rPr>
              <w:t>多年冻土</w:t>
            </w:r>
            <w:r>
              <w:rPr>
                <w:rFonts w:hint="eastAsia"/>
                <w:b/>
                <w:sz w:val="28"/>
                <w:szCs w:val="28"/>
                <w:u w:val="single"/>
              </w:rPr>
              <w:t xml:space="preserve"> </w:t>
            </w:r>
            <w:r>
              <w:rPr>
                <w:rFonts w:hint="eastAsia"/>
                <w:sz w:val="28"/>
                <w:szCs w:val="28"/>
                <w:u w:val="single"/>
              </w:rPr>
              <w:t xml:space="preserve">  permafrost，perennially frozen ground</w:t>
            </w:r>
          </w:p>
          <w:p>
            <w:pPr>
              <w:spacing w:line="480" w:lineRule="exact"/>
              <w:ind w:firstLine="560" w:firstLineChars="200"/>
              <w:rPr>
                <w:sz w:val="28"/>
                <w:szCs w:val="28"/>
                <w:u w:val="single"/>
              </w:rPr>
            </w:pPr>
            <w:r>
              <w:rPr>
                <w:rFonts w:hint="eastAsia"/>
                <w:sz w:val="28"/>
                <w:szCs w:val="28"/>
                <w:u w:val="single"/>
              </w:rPr>
              <w:t>冻结状态持续两年或两年以上的土或岩石。</w:t>
            </w:r>
          </w:p>
          <w:p>
            <w:pPr>
              <w:spacing w:line="480" w:lineRule="exact"/>
              <w:rPr>
                <w:sz w:val="28"/>
                <w:szCs w:val="28"/>
                <w:u w:val="single"/>
              </w:rPr>
            </w:pPr>
            <w:r>
              <w:rPr>
                <w:rFonts w:hint="eastAsia"/>
                <w:b/>
                <w:sz w:val="28"/>
                <w:szCs w:val="28"/>
                <w:u w:val="single"/>
              </w:rPr>
              <w:t xml:space="preserve">2.1.3  </w:t>
            </w:r>
            <w:r>
              <w:rPr>
                <w:rFonts w:hint="eastAsia"/>
                <w:sz w:val="28"/>
                <w:szCs w:val="28"/>
                <w:u w:val="single"/>
              </w:rPr>
              <w:t>多年冻土上限</w:t>
            </w:r>
            <w:r>
              <w:rPr>
                <w:rFonts w:hint="eastAsia"/>
                <w:b/>
                <w:sz w:val="28"/>
                <w:szCs w:val="28"/>
                <w:u w:val="single"/>
              </w:rPr>
              <w:t xml:space="preserve"> </w:t>
            </w:r>
            <w:r>
              <w:rPr>
                <w:rFonts w:hint="eastAsia"/>
                <w:sz w:val="28"/>
                <w:szCs w:val="28"/>
                <w:u w:val="single"/>
              </w:rPr>
              <w:t xml:space="preserve">  </w:t>
            </w:r>
            <w:r>
              <w:rPr>
                <w:sz w:val="28"/>
                <w:szCs w:val="28"/>
                <w:u w:val="single"/>
              </w:rPr>
              <w:t>permafrost table</w:t>
            </w:r>
          </w:p>
          <w:p>
            <w:pPr>
              <w:spacing w:line="480" w:lineRule="exact"/>
              <w:ind w:firstLine="560" w:firstLineChars="200"/>
              <w:rPr>
                <w:sz w:val="28"/>
                <w:szCs w:val="28"/>
                <w:u w:val="single"/>
              </w:rPr>
            </w:pPr>
            <w:r>
              <w:rPr>
                <w:rFonts w:hint="eastAsia"/>
                <w:sz w:val="28"/>
                <w:szCs w:val="28"/>
                <w:u w:val="single"/>
              </w:rPr>
              <w:t>多年冻土的顶面。</w:t>
            </w:r>
          </w:p>
          <w:p>
            <w:pPr>
              <w:spacing w:line="480" w:lineRule="exact"/>
              <w:rPr>
                <w:sz w:val="28"/>
                <w:szCs w:val="28"/>
                <w:u w:val="single"/>
              </w:rPr>
            </w:pPr>
            <w:r>
              <w:rPr>
                <w:rFonts w:hint="eastAsia"/>
                <w:b/>
                <w:sz w:val="28"/>
                <w:szCs w:val="28"/>
                <w:u w:val="single"/>
              </w:rPr>
              <w:t xml:space="preserve">2.1.4  </w:t>
            </w:r>
            <w:r>
              <w:rPr>
                <w:rFonts w:hint="eastAsia"/>
                <w:sz w:val="28"/>
                <w:szCs w:val="28"/>
                <w:u w:val="single"/>
              </w:rPr>
              <w:t xml:space="preserve">年平均地温 </w:t>
            </w:r>
            <w:r>
              <w:rPr>
                <w:rFonts w:hint="eastAsia"/>
                <w:b/>
                <w:sz w:val="28"/>
                <w:szCs w:val="28"/>
                <w:u w:val="single"/>
              </w:rPr>
              <w:t xml:space="preserve"> </w:t>
            </w:r>
            <w:r>
              <w:rPr>
                <w:rFonts w:hint="eastAsia"/>
                <w:sz w:val="28"/>
                <w:szCs w:val="28"/>
                <w:u w:val="single"/>
              </w:rPr>
              <w:t xml:space="preserve"> mean annual ground temperature</w:t>
            </w:r>
          </w:p>
          <w:p>
            <w:pPr>
              <w:spacing w:line="480" w:lineRule="exact"/>
              <w:ind w:firstLine="560" w:firstLineChars="200"/>
              <w:rPr>
                <w:sz w:val="28"/>
                <w:szCs w:val="28"/>
                <w:u w:val="single"/>
              </w:rPr>
            </w:pPr>
            <w:r>
              <w:rPr>
                <w:rFonts w:hint="eastAsia"/>
                <w:sz w:val="28"/>
                <w:szCs w:val="28"/>
                <w:u w:val="single"/>
              </w:rPr>
              <w:t>地温年振幅为零处的地温。</w:t>
            </w:r>
          </w:p>
          <w:p>
            <w:pPr>
              <w:spacing w:line="480" w:lineRule="exact"/>
              <w:rPr>
                <w:sz w:val="28"/>
                <w:szCs w:val="28"/>
                <w:u w:val="single"/>
              </w:rPr>
            </w:pPr>
            <w:r>
              <w:rPr>
                <w:rFonts w:hint="eastAsia"/>
                <w:b/>
                <w:sz w:val="28"/>
                <w:szCs w:val="28"/>
                <w:u w:val="single"/>
              </w:rPr>
              <w:t xml:space="preserve">2.1.5  </w:t>
            </w:r>
            <w:r>
              <w:rPr>
                <w:rFonts w:hint="eastAsia"/>
                <w:sz w:val="28"/>
                <w:szCs w:val="28"/>
                <w:u w:val="single"/>
              </w:rPr>
              <w:t>地温年振幅</w:t>
            </w:r>
            <w:r>
              <w:rPr>
                <w:rFonts w:hint="eastAsia"/>
                <w:b/>
                <w:sz w:val="28"/>
                <w:szCs w:val="28"/>
                <w:u w:val="single"/>
              </w:rPr>
              <w:t xml:space="preserve">  </w:t>
            </w:r>
            <w:r>
              <w:rPr>
                <w:rFonts w:hint="eastAsia"/>
                <w:sz w:val="28"/>
                <w:szCs w:val="28"/>
                <w:u w:val="single"/>
              </w:rPr>
              <w:t xml:space="preserve"> </w:t>
            </w:r>
            <w:r>
              <w:rPr>
                <w:sz w:val="28"/>
                <w:szCs w:val="28"/>
                <w:u w:val="single"/>
              </w:rPr>
              <w:t>annual amplitude of temperature in ground</w:t>
            </w:r>
          </w:p>
          <w:p>
            <w:pPr>
              <w:spacing w:line="480" w:lineRule="exact"/>
              <w:ind w:firstLine="560" w:firstLineChars="200"/>
              <w:rPr>
                <w:sz w:val="28"/>
                <w:szCs w:val="28"/>
                <w:u w:val="single"/>
              </w:rPr>
            </w:pPr>
            <w:r>
              <w:rPr>
                <w:rFonts w:hint="eastAsia"/>
                <w:sz w:val="28"/>
                <w:szCs w:val="28"/>
                <w:u w:val="single"/>
              </w:rPr>
              <w:t>地表或地中某点，一年中地温最高与最低值之差的 1/2。</w:t>
            </w:r>
          </w:p>
          <w:p>
            <w:pPr>
              <w:spacing w:line="480" w:lineRule="exact"/>
              <w:rPr>
                <w:sz w:val="28"/>
                <w:szCs w:val="28"/>
                <w:u w:val="single"/>
              </w:rPr>
            </w:pPr>
            <w:r>
              <w:rPr>
                <w:rFonts w:hint="eastAsia"/>
                <w:b/>
                <w:sz w:val="28"/>
                <w:szCs w:val="28"/>
                <w:u w:val="single"/>
              </w:rPr>
              <w:t xml:space="preserve">2.1.6 </w:t>
            </w:r>
            <w:r>
              <w:rPr>
                <w:rFonts w:hint="eastAsia"/>
                <w:sz w:val="28"/>
                <w:szCs w:val="28"/>
                <w:u w:val="single"/>
              </w:rPr>
              <w:t xml:space="preserve"> 融沉系数   </w:t>
            </w:r>
            <w:r>
              <w:rPr>
                <w:sz w:val="28"/>
                <w:szCs w:val="28"/>
                <w:u w:val="single"/>
              </w:rPr>
              <w:t>thaw-settlement coefficient</w:t>
            </w:r>
          </w:p>
          <w:p>
            <w:pPr>
              <w:spacing w:line="480" w:lineRule="exact"/>
              <w:ind w:firstLine="560" w:firstLineChars="200"/>
              <w:rPr>
                <w:sz w:val="28"/>
                <w:szCs w:val="28"/>
                <w:u w:val="single"/>
              </w:rPr>
            </w:pPr>
            <w:r>
              <w:rPr>
                <w:rFonts w:hint="eastAsia"/>
                <w:sz w:val="28"/>
                <w:szCs w:val="28"/>
                <w:u w:val="single"/>
              </w:rPr>
              <w:t>冻土融化过程中，在自重作用下产生的相对融化下沉量。</w:t>
            </w:r>
          </w:p>
          <w:p>
            <w:pPr>
              <w:spacing w:line="480" w:lineRule="exact"/>
              <w:rPr>
                <w:sz w:val="28"/>
                <w:szCs w:val="28"/>
                <w:u w:val="single"/>
              </w:rPr>
            </w:pPr>
            <w:r>
              <w:rPr>
                <w:rFonts w:hint="eastAsia"/>
                <w:b/>
                <w:sz w:val="28"/>
                <w:szCs w:val="28"/>
                <w:u w:val="single"/>
              </w:rPr>
              <w:t xml:space="preserve">2.1.7  </w:t>
            </w:r>
            <w:r>
              <w:rPr>
                <w:rFonts w:hint="eastAsia"/>
                <w:sz w:val="28"/>
                <w:szCs w:val="28"/>
                <w:u w:val="single"/>
              </w:rPr>
              <w:t xml:space="preserve">标准冻深 </w:t>
            </w:r>
            <w:r>
              <w:rPr>
                <w:rFonts w:hint="eastAsia"/>
                <w:b/>
                <w:sz w:val="28"/>
                <w:szCs w:val="28"/>
                <w:u w:val="single"/>
              </w:rPr>
              <w:t xml:space="preserve"> </w:t>
            </w:r>
            <w:r>
              <w:rPr>
                <w:rFonts w:hint="eastAsia"/>
                <w:sz w:val="28"/>
                <w:szCs w:val="28"/>
                <w:u w:val="single"/>
              </w:rPr>
              <w:t xml:space="preserve"> </w:t>
            </w:r>
            <w:r>
              <w:rPr>
                <w:sz w:val="28"/>
                <w:szCs w:val="28"/>
                <w:u w:val="single"/>
              </w:rPr>
              <w:t>standard freezing depth</w:t>
            </w:r>
          </w:p>
          <w:p>
            <w:pPr>
              <w:spacing w:line="480" w:lineRule="exact"/>
              <w:ind w:firstLine="560" w:firstLineChars="200"/>
              <w:rPr>
                <w:sz w:val="28"/>
                <w:szCs w:val="28"/>
                <w:u w:val="single"/>
              </w:rPr>
            </w:pPr>
            <w:r>
              <w:rPr>
                <w:rFonts w:hint="eastAsia"/>
                <w:sz w:val="28"/>
                <w:szCs w:val="28"/>
                <w:u w:val="single"/>
              </w:rPr>
              <w:t>邻近工程地点、气温条件相近的气象台（站）实测历年最大冻深平均值。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sz w:val="28"/>
                <w:szCs w:val="28"/>
              </w:rPr>
            </w:pPr>
            <w:r>
              <w:rPr>
                <w:b/>
                <w:sz w:val="28"/>
                <w:szCs w:val="28"/>
              </w:rPr>
              <w:t>2.2.2</w:t>
            </w:r>
            <w:r>
              <w:rPr>
                <w:sz w:val="28"/>
                <w:szCs w:val="28"/>
              </w:rPr>
              <w:t xml:space="preserve">  冻深、冻胀</w:t>
            </w:r>
            <w:r>
              <w:rPr>
                <w:rFonts w:hint="eastAsia"/>
                <w:sz w:val="28"/>
                <w:szCs w:val="28"/>
              </w:rPr>
              <w:t>参数</w:t>
            </w:r>
          </w:p>
          <w:p>
            <w:pPr>
              <w:snapToGrid w:val="0"/>
              <w:spacing w:line="360" w:lineRule="auto"/>
              <w:jc w:val="center"/>
              <w:rPr>
                <w:rFonts w:eastAsiaTheme="minorEastAsia"/>
                <w:sz w:val="28"/>
                <w:szCs w:val="28"/>
              </w:rPr>
            </w:pPr>
            <w:r>
              <w:rPr>
                <w:rFonts w:hint="eastAsia"/>
                <w:sz w:val="28"/>
                <w:szCs w:val="28"/>
              </w:rPr>
              <w:t>……</w:t>
            </w:r>
          </w:p>
        </w:tc>
        <w:tc>
          <w:tcPr>
            <w:tcW w:w="7516" w:type="dxa"/>
            <w:vAlign w:val="center"/>
          </w:tcPr>
          <w:p>
            <w:pPr>
              <w:rPr>
                <w:sz w:val="28"/>
                <w:szCs w:val="28"/>
              </w:rPr>
            </w:pPr>
            <w:r>
              <w:rPr>
                <w:b/>
                <w:sz w:val="28"/>
                <w:szCs w:val="28"/>
              </w:rPr>
              <w:t>2.2.2</w:t>
            </w:r>
            <w:r>
              <w:rPr>
                <w:sz w:val="28"/>
                <w:szCs w:val="28"/>
              </w:rPr>
              <w:t xml:space="preserve">  冻深、冻胀</w:t>
            </w:r>
            <w:r>
              <w:rPr>
                <w:rFonts w:hint="eastAsia"/>
                <w:sz w:val="28"/>
                <w:szCs w:val="28"/>
              </w:rPr>
              <w:t>、</w:t>
            </w:r>
            <w:r>
              <w:rPr>
                <w:rFonts w:hint="eastAsia"/>
                <w:sz w:val="28"/>
                <w:szCs w:val="28"/>
                <w:u w:val="single"/>
              </w:rPr>
              <w:t>融沉</w:t>
            </w:r>
            <w:r>
              <w:rPr>
                <w:rFonts w:hint="eastAsia"/>
                <w:sz w:val="28"/>
                <w:szCs w:val="28"/>
              </w:rPr>
              <w:t>参数</w:t>
            </w:r>
          </w:p>
          <w:p>
            <w:pPr>
              <w:jc w:val="center"/>
              <w:rPr>
                <w:sz w:val="28"/>
                <w:szCs w:val="28"/>
              </w:rPr>
            </w:pPr>
            <w:r>
              <w:rPr>
                <w:rFonts w:hint="eastAsia"/>
                <w:sz w:val="28"/>
                <w:szCs w:val="28"/>
              </w:rPr>
              <w:t>……</w:t>
            </w:r>
          </w:p>
          <w:p>
            <w:pPr>
              <w:spacing w:line="480" w:lineRule="exact"/>
              <w:ind w:firstLine="560" w:firstLineChars="200"/>
              <w:rPr>
                <w:rFonts w:eastAsiaTheme="minorEastAsia"/>
                <w:sz w:val="28"/>
                <w:szCs w:val="28"/>
              </w:rPr>
            </w:pPr>
            <w:r>
              <w:rPr>
                <w:i/>
                <w:sz w:val="28"/>
                <w:szCs w:val="28"/>
                <w:u w:val="single"/>
              </w:rPr>
              <w:t>δ</w:t>
            </w:r>
            <w:r>
              <w:rPr>
                <w:sz w:val="28"/>
                <w:szCs w:val="28"/>
                <w:u w:val="single"/>
                <w:vertAlign w:val="subscript"/>
              </w:rPr>
              <w:t>0</w:t>
            </w:r>
            <w:r>
              <w:rPr>
                <w:sz w:val="28"/>
                <w:szCs w:val="28"/>
                <w:u w:val="single"/>
              </w:rPr>
              <w:t>——冻土融沉系数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3 基本资料</w:t>
            </w:r>
          </w:p>
        </w:tc>
        <w:tc>
          <w:tcPr>
            <w:tcW w:w="7516" w:type="dxa"/>
            <w:vAlign w:val="center"/>
          </w:tcPr>
          <w:p>
            <w:pPr>
              <w:snapToGrid w:val="0"/>
              <w:spacing w:line="360" w:lineRule="auto"/>
              <w:rPr>
                <w:rFonts w:eastAsiaTheme="minorEastAsia"/>
                <w:sz w:val="28"/>
                <w:szCs w:val="28"/>
              </w:rPr>
            </w:pPr>
            <w:r>
              <w:rPr>
                <w:rFonts w:eastAsiaTheme="minorEastAsia"/>
                <w:sz w:val="28"/>
                <w:szCs w:val="28"/>
              </w:rPr>
              <w:t>3 基本资料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jc w:val="center"/>
              <w:rPr>
                <w:rFonts w:eastAsiaTheme="minorEastAsia"/>
                <w:sz w:val="28"/>
                <w:szCs w:val="28"/>
              </w:rPr>
            </w:pPr>
          </w:p>
        </w:tc>
        <w:tc>
          <w:tcPr>
            <w:tcW w:w="7516" w:type="dxa"/>
            <w:vAlign w:val="center"/>
          </w:tcPr>
          <w:p>
            <w:pPr>
              <w:snapToGrid w:val="0"/>
              <w:spacing w:line="360" w:lineRule="auto"/>
              <w:rPr>
                <w:rFonts w:eastAsiaTheme="minorEastAsia"/>
                <w:sz w:val="28"/>
                <w:szCs w:val="28"/>
              </w:rPr>
            </w:pPr>
            <w:r>
              <w:rPr>
                <w:rFonts w:eastAsiaTheme="minorEastAsia"/>
                <w:sz w:val="28"/>
                <w:szCs w:val="28"/>
              </w:rPr>
              <w:t>3.0.7第3款</w:t>
            </w:r>
            <w:r>
              <w:rPr>
                <w:rFonts w:hint="eastAsia" w:eastAsiaTheme="minorEastAsia"/>
                <w:sz w:val="28"/>
                <w:szCs w:val="28"/>
              </w:rPr>
              <w:t>为</w:t>
            </w:r>
            <w:r>
              <w:rPr>
                <w:rFonts w:eastAsiaTheme="minorEastAsia"/>
                <w:sz w:val="28"/>
                <w:szCs w:val="28"/>
              </w:rPr>
              <w:t>新增</w:t>
            </w:r>
            <w:r>
              <w:rPr>
                <w:rFonts w:hint="eastAsia" w:eastAsiaTheme="minorEastAsia"/>
                <w:sz w:val="28"/>
                <w:szCs w:val="28"/>
              </w:rPr>
              <w:t>内容</w:t>
            </w:r>
          </w:p>
          <w:p>
            <w:pPr>
              <w:snapToGrid w:val="0"/>
              <w:spacing w:line="360" w:lineRule="auto"/>
              <w:rPr>
                <w:rFonts w:eastAsiaTheme="minorEastAsia"/>
                <w:sz w:val="28"/>
                <w:szCs w:val="28"/>
              </w:rPr>
            </w:pPr>
            <w:r>
              <w:rPr>
                <w:rFonts w:eastAsiaTheme="minorEastAsia"/>
                <w:sz w:val="28"/>
                <w:szCs w:val="28"/>
                <w:u w:val="single"/>
              </w:rPr>
              <w:t>多年冻土类型应通过现场工程勘察确定，冻土描述与定名应符合GB 50324的规定。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jc w:val="center"/>
              <w:rPr>
                <w:rFonts w:eastAsiaTheme="minorEastAsia"/>
                <w:sz w:val="28"/>
                <w:szCs w:val="28"/>
              </w:rPr>
            </w:pPr>
          </w:p>
        </w:tc>
        <w:tc>
          <w:tcPr>
            <w:tcW w:w="7516" w:type="dxa"/>
            <w:vAlign w:val="center"/>
          </w:tcPr>
          <w:p>
            <w:pPr>
              <w:snapToGrid w:val="0"/>
              <w:spacing w:line="360" w:lineRule="auto"/>
              <w:rPr>
                <w:rFonts w:eastAsiaTheme="minorEastAsia"/>
                <w:sz w:val="28"/>
                <w:szCs w:val="28"/>
              </w:rPr>
            </w:pPr>
            <w:r>
              <w:rPr>
                <w:rFonts w:eastAsiaTheme="minorEastAsia"/>
                <w:sz w:val="28"/>
                <w:szCs w:val="28"/>
              </w:rPr>
              <w:t>3.0.10</w:t>
            </w:r>
            <w:r>
              <w:rPr>
                <w:rFonts w:hint="eastAsia" w:eastAsiaTheme="minorEastAsia"/>
                <w:sz w:val="28"/>
                <w:szCs w:val="28"/>
              </w:rPr>
              <w:t>为</w:t>
            </w:r>
            <w:r>
              <w:rPr>
                <w:rFonts w:eastAsiaTheme="minorEastAsia"/>
                <w:sz w:val="28"/>
                <w:szCs w:val="28"/>
              </w:rPr>
              <w:t>新增条</w:t>
            </w:r>
            <w:r>
              <w:rPr>
                <w:rFonts w:hint="eastAsia" w:eastAsiaTheme="minorEastAsia"/>
                <w:sz w:val="28"/>
                <w:szCs w:val="28"/>
              </w:rPr>
              <w:t>文</w:t>
            </w:r>
          </w:p>
          <w:p>
            <w:pPr>
              <w:spacing w:line="360" w:lineRule="auto"/>
              <w:ind w:firstLine="420" w:firstLineChars="200"/>
              <w:rPr>
                <w:u w:val="single"/>
              </w:rPr>
            </w:pPr>
            <w:r>
              <w:rPr>
                <w:u w:val="single"/>
              </w:rPr>
              <w:t>多年冻土可分为不融沉、弱融沉、融沉、强融沉和融陷土五类，分类时尚应符合表3.0.10的规定。冻土层的平均融沉系数</w:t>
            </w:r>
            <w:r>
              <w:rPr>
                <w:i/>
                <w:u w:val="single"/>
              </w:rPr>
              <w:t>δ</w:t>
            </w:r>
            <w:r>
              <w:rPr>
                <w:u w:val="single"/>
                <w:vertAlign w:val="subscript"/>
              </w:rPr>
              <w:t>0</w:t>
            </w:r>
            <w:r>
              <w:rPr>
                <w:u w:val="single"/>
              </w:rPr>
              <w:t>可按式（3.0.10）计算：</w:t>
            </w:r>
          </w:p>
          <w:p>
            <w:pPr>
              <w:wordWrap w:val="0"/>
              <w:spacing w:line="360" w:lineRule="auto"/>
              <w:ind w:firstLine="440" w:firstLineChars="200"/>
              <w:jc w:val="right"/>
              <w:rPr>
                <w:u w:val="single"/>
              </w:rPr>
            </w:pPr>
            <m:oMath>
              <m:sSub>
                <m:sSubPr>
                  <m:ctrlPr>
                    <w:rPr>
                      <w:rFonts w:ascii="Cambria Math" w:hAnsi="Cambria Math" w:eastAsia="Cambria Math"/>
                      <w:i/>
                      <w:sz w:val="22"/>
                    </w:rPr>
                  </m:ctrlPr>
                </m:sSubPr>
                <m:e>
                  <m:r>
                    <w:rPr>
                      <w:rFonts w:ascii="Cambria Math" w:hAnsi="Cambria Math" w:eastAsia="Cambria Math"/>
                      <w:sz w:val="22"/>
                    </w:rPr>
                    <m:t>δ</m:t>
                  </m:r>
                  <m:ctrlPr>
                    <w:rPr>
                      <w:rFonts w:ascii="Cambria Math" w:hAnsi="Cambria Math" w:eastAsia="Cambria Math"/>
                      <w:i/>
                      <w:sz w:val="22"/>
                    </w:rPr>
                  </m:ctrlPr>
                </m:e>
                <m:sub>
                  <m:r>
                    <w:rPr>
                      <w:rFonts w:ascii="Cambria Math" w:hAnsi="Cambria Math" w:eastAsia="Cambria Math"/>
                      <w:sz w:val="22"/>
                    </w:rPr>
                    <m:t>0</m:t>
                  </m:r>
                  <m:ctrlPr>
                    <w:rPr>
                      <w:rFonts w:ascii="Cambria Math" w:hAnsi="Cambria Math" w:eastAsia="Cambria Math"/>
                      <w:i/>
                      <w:sz w:val="22"/>
                    </w:rPr>
                  </m:ctrlPr>
                </m:sub>
              </m:sSub>
              <m:r>
                <w:rPr>
                  <w:rFonts w:ascii="Cambria Math" w:hAnsi="Cambria Math" w:eastAsia="Cambria Math"/>
                  <w:sz w:val="22"/>
                </w:rPr>
                <m:t>=</m:t>
              </m:r>
              <m:f>
                <m:fPr>
                  <m:ctrlPr>
                    <w:rPr>
                      <w:rFonts w:ascii="Cambria Math" w:hAnsi="Cambria Math" w:eastAsia="Cambria Math"/>
                      <w:sz w:val="22"/>
                    </w:rPr>
                  </m:ctrlPr>
                </m:fPr>
                <m:num>
                  <m:sSub>
                    <m:sSubPr>
                      <m:ctrlPr>
                        <w:rPr>
                          <w:rFonts w:ascii="Cambria Math" w:hAnsi="Cambria Math" w:eastAsia="Cambria Math"/>
                          <w:i/>
                          <w:sz w:val="22"/>
                        </w:rPr>
                      </m:ctrlPr>
                    </m:sSubPr>
                    <m:e>
                      <m:r>
                        <w:rPr>
                          <w:rFonts w:ascii="Cambria Math" w:hAnsi="Cambria Math" w:eastAsia="Cambria Math"/>
                          <w:sz w:val="22"/>
                        </w:rPr>
                        <m:t>h</m:t>
                      </m:r>
                      <m:ctrlPr>
                        <w:rPr>
                          <w:rFonts w:ascii="Cambria Math" w:hAnsi="Cambria Math" w:eastAsia="Cambria Math"/>
                          <w:i/>
                          <w:sz w:val="22"/>
                        </w:rPr>
                      </m:ctrlPr>
                    </m:e>
                    <m:sub>
                      <m:r>
                        <w:rPr>
                          <w:rFonts w:ascii="Cambria Math" w:hAnsi="Cambria Math" w:eastAsia="Cambria Math"/>
                          <w:sz w:val="22"/>
                        </w:rPr>
                        <m:t>1</m:t>
                      </m:r>
                      <m:ctrlPr>
                        <w:rPr>
                          <w:rFonts w:ascii="Cambria Math" w:hAnsi="Cambria Math" w:eastAsia="Cambria Math"/>
                          <w:i/>
                          <w:sz w:val="22"/>
                        </w:rPr>
                      </m:ctrlPr>
                    </m:sub>
                  </m:sSub>
                  <m:r>
                    <w:rPr>
                      <w:rFonts w:ascii="Cambria Math" w:hAnsi="Cambria Math" w:eastAsia="Cambria Math"/>
                      <w:sz w:val="22"/>
                    </w:rPr>
                    <m:t>-</m:t>
                  </m:r>
                  <m:sSub>
                    <m:sSubPr>
                      <m:ctrlPr>
                        <w:rPr>
                          <w:rFonts w:ascii="Cambria Math" w:hAnsi="Cambria Math" w:eastAsia="Cambria Math"/>
                          <w:i/>
                          <w:sz w:val="22"/>
                        </w:rPr>
                      </m:ctrlPr>
                    </m:sSubPr>
                    <m:e>
                      <m:r>
                        <w:rPr>
                          <w:rFonts w:ascii="Cambria Math" w:hAnsi="Cambria Math" w:eastAsia="Cambria Math"/>
                          <w:sz w:val="22"/>
                        </w:rPr>
                        <m:t>h</m:t>
                      </m:r>
                      <m:ctrlPr>
                        <w:rPr>
                          <w:rFonts w:ascii="Cambria Math" w:hAnsi="Cambria Math" w:eastAsia="Cambria Math"/>
                          <w:i/>
                          <w:sz w:val="22"/>
                        </w:rPr>
                      </m:ctrlPr>
                    </m:e>
                    <m:sub>
                      <m:r>
                        <w:rPr>
                          <w:rFonts w:ascii="Cambria Math" w:hAnsi="Cambria Math" w:eastAsia="Cambria Math"/>
                          <w:sz w:val="22"/>
                        </w:rPr>
                        <m:t>2</m:t>
                      </m:r>
                      <m:ctrlPr>
                        <w:rPr>
                          <w:rFonts w:ascii="Cambria Math" w:hAnsi="Cambria Math" w:eastAsia="Cambria Math"/>
                          <w:i/>
                          <w:sz w:val="22"/>
                        </w:rPr>
                      </m:ctrlPr>
                    </m:sub>
                  </m:sSub>
                  <m:ctrlPr>
                    <w:rPr>
                      <w:rFonts w:ascii="Cambria Math" w:hAnsi="Cambria Math" w:eastAsia="Cambria Math"/>
                      <w:sz w:val="22"/>
                    </w:rPr>
                  </m:ctrlPr>
                </m:num>
                <m:den>
                  <m:sSub>
                    <m:sSubPr>
                      <m:ctrlPr>
                        <w:rPr>
                          <w:rFonts w:ascii="Cambria Math" w:hAnsi="Cambria Math" w:eastAsia="Cambria Math"/>
                          <w:i/>
                          <w:sz w:val="22"/>
                        </w:rPr>
                      </m:ctrlPr>
                    </m:sSubPr>
                    <m:e>
                      <m:r>
                        <w:rPr>
                          <w:rFonts w:ascii="Cambria Math" w:hAnsi="Cambria Math" w:eastAsia="Cambria Math"/>
                          <w:sz w:val="22"/>
                        </w:rPr>
                        <m:t>h</m:t>
                      </m:r>
                      <m:ctrlPr>
                        <w:rPr>
                          <w:rFonts w:ascii="Cambria Math" w:hAnsi="Cambria Math" w:eastAsia="Cambria Math"/>
                          <w:i/>
                          <w:sz w:val="22"/>
                        </w:rPr>
                      </m:ctrlPr>
                    </m:e>
                    <m:sub>
                      <m:r>
                        <w:rPr>
                          <w:rFonts w:ascii="Cambria Math" w:hAnsi="Cambria Math" w:eastAsia="Cambria Math"/>
                          <w:sz w:val="22"/>
                        </w:rPr>
                        <m:t>1</m:t>
                      </m:r>
                      <m:ctrlPr>
                        <w:rPr>
                          <w:rFonts w:ascii="Cambria Math" w:hAnsi="Cambria Math" w:eastAsia="Cambria Math"/>
                          <w:i/>
                          <w:sz w:val="22"/>
                        </w:rPr>
                      </m:ctrlPr>
                    </m:sub>
                  </m:sSub>
                  <m:ctrlPr>
                    <w:rPr>
                      <w:rFonts w:ascii="Cambria Math" w:hAnsi="Cambria Math" w:eastAsia="Cambria Math"/>
                      <w:sz w:val="22"/>
                    </w:rPr>
                  </m:ctrlPr>
                </m:den>
              </m:f>
              <m:r>
                <w:rPr>
                  <w:rFonts w:ascii="Cambria Math" w:hAnsi="Cambria Math" w:eastAsia="Cambria Math"/>
                  <w:sz w:val="22"/>
                </w:rPr>
                <m:t>=</m:t>
              </m:r>
              <m:f>
                <m:fPr>
                  <m:ctrlPr>
                    <w:rPr>
                      <w:rFonts w:ascii="Cambria Math" w:hAnsi="Cambria Math" w:eastAsia="Cambria Math"/>
                      <w:sz w:val="22"/>
                    </w:rPr>
                  </m:ctrlPr>
                </m:fPr>
                <m:num>
                  <m:sSub>
                    <m:sSubPr>
                      <m:ctrlPr>
                        <w:rPr>
                          <w:rFonts w:ascii="Cambria Math" w:hAnsi="Cambria Math" w:eastAsia="Cambria Math"/>
                          <w:i/>
                          <w:sz w:val="22"/>
                        </w:rPr>
                      </m:ctrlPr>
                    </m:sSubPr>
                    <m:e>
                      <m:r>
                        <w:rPr>
                          <w:rFonts w:ascii="Cambria Math" w:hAnsi="Cambria Math" w:eastAsia="Cambria Math"/>
                          <w:sz w:val="22"/>
                        </w:rPr>
                        <m:t>e</m:t>
                      </m:r>
                      <m:ctrlPr>
                        <w:rPr>
                          <w:rFonts w:ascii="Cambria Math" w:hAnsi="Cambria Math" w:eastAsia="Cambria Math"/>
                          <w:i/>
                          <w:sz w:val="22"/>
                        </w:rPr>
                      </m:ctrlPr>
                    </m:e>
                    <m:sub>
                      <m:r>
                        <w:rPr>
                          <w:rFonts w:ascii="Cambria Math" w:hAnsi="Cambria Math" w:eastAsia="Cambria Math"/>
                          <w:sz w:val="22"/>
                        </w:rPr>
                        <m:t>1</m:t>
                      </m:r>
                      <m:ctrlPr>
                        <w:rPr>
                          <w:rFonts w:ascii="Cambria Math" w:hAnsi="Cambria Math" w:eastAsia="Cambria Math"/>
                          <w:i/>
                          <w:sz w:val="22"/>
                        </w:rPr>
                      </m:ctrlPr>
                    </m:sub>
                  </m:sSub>
                  <m:r>
                    <w:rPr>
                      <w:rFonts w:ascii="Cambria Math" w:hAnsi="Cambria Math" w:eastAsia="Cambria Math"/>
                      <w:sz w:val="22"/>
                    </w:rPr>
                    <m:t>-</m:t>
                  </m:r>
                  <m:sSub>
                    <m:sSubPr>
                      <m:ctrlPr>
                        <w:rPr>
                          <w:rFonts w:ascii="Cambria Math" w:hAnsi="Cambria Math" w:eastAsia="Cambria Math"/>
                          <w:i/>
                          <w:sz w:val="22"/>
                        </w:rPr>
                      </m:ctrlPr>
                    </m:sSubPr>
                    <m:e>
                      <m:r>
                        <w:rPr>
                          <w:rFonts w:ascii="Cambria Math" w:hAnsi="Cambria Math" w:eastAsia="Cambria Math"/>
                          <w:sz w:val="22"/>
                        </w:rPr>
                        <m:t>e</m:t>
                      </m:r>
                      <m:ctrlPr>
                        <w:rPr>
                          <w:rFonts w:ascii="Cambria Math" w:hAnsi="Cambria Math" w:eastAsia="Cambria Math"/>
                          <w:i/>
                          <w:sz w:val="22"/>
                        </w:rPr>
                      </m:ctrlPr>
                    </m:e>
                    <m:sub>
                      <m:r>
                        <w:rPr>
                          <w:rFonts w:ascii="Cambria Math" w:hAnsi="Cambria Math" w:eastAsia="Cambria Math"/>
                          <w:sz w:val="22"/>
                        </w:rPr>
                        <m:t>2</m:t>
                      </m:r>
                      <m:ctrlPr>
                        <w:rPr>
                          <w:rFonts w:ascii="Cambria Math" w:hAnsi="Cambria Math" w:eastAsia="Cambria Math"/>
                          <w:i/>
                          <w:sz w:val="22"/>
                        </w:rPr>
                      </m:ctrlPr>
                    </m:sub>
                  </m:sSub>
                  <m:ctrlPr>
                    <w:rPr>
                      <w:rFonts w:ascii="Cambria Math" w:hAnsi="Cambria Math" w:eastAsia="Cambria Math"/>
                      <w:sz w:val="22"/>
                    </w:rPr>
                  </m:ctrlPr>
                </m:num>
                <m:den>
                  <m:sSub>
                    <m:sSubPr>
                      <m:ctrlPr>
                        <w:rPr>
                          <w:rFonts w:ascii="Cambria Math" w:hAnsi="Cambria Math" w:eastAsia="Cambria Math"/>
                          <w:i/>
                          <w:sz w:val="22"/>
                        </w:rPr>
                      </m:ctrlPr>
                    </m:sSubPr>
                    <m:e>
                      <m:r>
                        <w:rPr>
                          <w:rFonts w:ascii="Cambria Math" w:hAnsi="Cambria Math" w:eastAsia="Cambria Math"/>
                          <w:sz w:val="22"/>
                        </w:rPr>
                        <m:t>1-e</m:t>
                      </m:r>
                      <m:ctrlPr>
                        <w:rPr>
                          <w:rFonts w:ascii="Cambria Math" w:hAnsi="Cambria Math" w:eastAsia="Cambria Math"/>
                          <w:i/>
                          <w:sz w:val="22"/>
                        </w:rPr>
                      </m:ctrlPr>
                    </m:e>
                    <m:sub>
                      <m:r>
                        <w:rPr>
                          <w:rFonts w:ascii="Cambria Math" w:hAnsi="Cambria Math" w:eastAsia="Cambria Math"/>
                          <w:sz w:val="22"/>
                        </w:rPr>
                        <m:t>1</m:t>
                      </m:r>
                      <m:ctrlPr>
                        <w:rPr>
                          <w:rFonts w:ascii="Cambria Math" w:hAnsi="Cambria Math" w:eastAsia="Cambria Math"/>
                          <w:i/>
                          <w:sz w:val="22"/>
                        </w:rPr>
                      </m:ctrlPr>
                    </m:sub>
                  </m:sSub>
                  <m:ctrlPr>
                    <w:rPr>
                      <w:rFonts w:ascii="Cambria Math" w:hAnsi="Cambria Math" w:eastAsia="Cambria Math"/>
                      <w:sz w:val="22"/>
                    </w:rPr>
                  </m:ctrlPr>
                </m:den>
              </m:f>
              <m:r>
                <w:rPr>
                  <w:rFonts w:ascii="Cambria Math" w:hAnsi="Cambria Math" w:eastAsia="Cambria Math"/>
                  <w:sz w:val="22"/>
                </w:rPr>
                <m:t>×</m:t>
              </m:r>
              <m:r>
                <w:rPr>
                  <w:rFonts w:ascii="Cambria Math" w:hAnsi="Cambria Math"/>
                  <w:sz w:val="22"/>
                </w:rPr>
                <m:t>100(%)</m:t>
              </m:r>
            </m:oMath>
            <w:r>
              <w:rPr>
                <w:u w:val="single"/>
              </w:rPr>
              <w:t xml:space="preserve">                  (3.0.10)</w:t>
            </w:r>
          </w:p>
          <w:p>
            <w:pPr>
              <w:spacing w:line="360" w:lineRule="auto"/>
              <w:ind w:firstLine="420" w:firstLineChars="200"/>
              <w:rPr>
                <w:u w:val="single"/>
              </w:rPr>
            </w:pPr>
            <w:r>
              <w:rPr>
                <w:u w:val="single"/>
              </w:rPr>
              <w:t>式中：</w:t>
            </w:r>
            <w:r>
              <w:rPr>
                <w:i/>
                <w:u w:val="single"/>
              </w:rPr>
              <w:t>h</w:t>
            </w:r>
            <w:r>
              <w:rPr>
                <w:u w:val="single"/>
                <w:vertAlign w:val="subscript"/>
              </w:rPr>
              <w:t>1</w:t>
            </w:r>
            <w:r>
              <w:rPr>
                <w:u w:val="single"/>
              </w:rPr>
              <w:t>、</w:t>
            </w:r>
            <w:r>
              <w:rPr>
                <w:i/>
                <w:u w:val="single"/>
              </w:rPr>
              <w:t>e</w:t>
            </w:r>
            <w:r>
              <w:rPr>
                <w:u w:val="single"/>
                <w:vertAlign w:val="subscript"/>
              </w:rPr>
              <w:t>1</w:t>
            </w:r>
            <w:r>
              <w:rPr>
                <w:u w:val="single"/>
              </w:rPr>
              <w:t>——分别为冻土试样融化前的高度（mm）和孔隙比；</w:t>
            </w:r>
          </w:p>
          <w:p>
            <w:pPr>
              <w:spacing w:line="360" w:lineRule="auto"/>
              <w:ind w:firstLine="1050" w:firstLineChars="500"/>
              <w:rPr>
                <w:u w:val="single"/>
              </w:rPr>
            </w:pPr>
            <w:r>
              <w:rPr>
                <w:i/>
                <w:u w:val="single"/>
              </w:rPr>
              <w:t>h</w:t>
            </w:r>
            <w:r>
              <w:rPr>
                <w:u w:val="single"/>
                <w:vertAlign w:val="subscript"/>
              </w:rPr>
              <w:t>1</w:t>
            </w:r>
            <w:r>
              <w:rPr>
                <w:u w:val="single"/>
              </w:rPr>
              <w:t>、</w:t>
            </w:r>
            <w:r>
              <w:rPr>
                <w:i/>
                <w:u w:val="single"/>
              </w:rPr>
              <w:t>e</w:t>
            </w:r>
            <w:r>
              <w:rPr>
                <w:u w:val="single"/>
                <w:vertAlign w:val="subscript"/>
              </w:rPr>
              <w:t>1</w:t>
            </w:r>
            <w:r>
              <w:rPr>
                <w:u w:val="single"/>
              </w:rPr>
              <w:t>——分别为冻土试样融化后的高度（mm）和孔隙比；</w:t>
            </w:r>
          </w:p>
          <w:p>
            <w:pPr>
              <w:spacing w:line="360" w:lineRule="auto"/>
              <w:jc w:val="center"/>
              <w:rPr>
                <w:rFonts w:eastAsia="黑体"/>
                <w:u w:val="single"/>
              </w:rPr>
            </w:pPr>
            <w:r>
              <w:rPr>
                <w:rFonts w:eastAsia="黑体"/>
                <w:u w:val="single"/>
              </w:rPr>
              <w:t>表3.0.10  多年冻土的融沉性分类</w:t>
            </w:r>
          </w:p>
          <w:tbl>
            <w:tblPr>
              <w:tblStyle w:val="9"/>
              <w:tblW w:w="7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0"/>
              <w:gridCol w:w="1800"/>
              <w:gridCol w:w="1476"/>
              <w:gridCol w:w="1116"/>
              <w:gridCol w:w="1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shd w:val="clear" w:color="auto" w:fill="auto"/>
                  <w:vAlign w:val="center"/>
                </w:tcPr>
                <w:p>
                  <w:pPr>
                    <w:widowControl/>
                    <w:jc w:val="center"/>
                    <w:rPr>
                      <w:color w:val="000000"/>
                      <w:sz w:val="18"/>
                      <w:szCs w:val="18"/>
                      <w:u w:val="single"/>
                    </w:rPr>
                  </w:pPr>
                  <w:r>
                    <w:rPr>
                      <w:rFonts w:hint="eastAsia" w:ascii="宋体" w:hAnsi="宋体"/>
                      <w:color w:val="000000"/>
                      <w:sz w:val="18"/>
                      <w:szCs w:val="18"/>
                      <w:u w:val="single"/>
                    </w:rPr>
                    <w:t>土的名称</w:t>
                  </w:r>
                </w:p>
              </w:tc>
              <w:tc>
                <w:tcPr>
                  <w:tcW w:w="1800" w:type="dxa"/>
                  <w:shd w:val="clear" w:color="auto" w:fill="auto"/>
                  <w:noWrap/>
                  <w:vAlign w:val="center"/>
                </w:tcPr>
                <w:p>
                  <w:pPr>
                    <w:widowControl/>
                    <w:jc w:val="center"/>
                    <w:rPr>
                      <w:rFonts w:ascii="宋体" w:hAnsi="宋体"/>
                      <w:color w:val="000000"/>
                      <w:sz w:val="18"/>
                      <w:szCs w:val="18"/>
                      <w:u w:val="single"/>
                    </w:rPr>
                  </w:pPr>
                  <w:r>
                    <w:rPr>
                      <w:rFonts w:hint="eastAsia" w:ascii="宋体" w:hAnsi="宋体"/>
                      <w:color w:val="000000"/>
                      <w:sz w:val="18"/>
                      <w:szCs w:val="18"/>
                      <w:u w:val="single"/>
                    </w:rPr>
                    <w:t>总含水率</w:t>
                  </w:r>
                </w:p>
                <w:p>
                  <w:pPr>
                    <w:widowControl/>
                    <w:jc w:val="center"/>
                    <w:rPr>
                      <w:color w:val="000000"/>
                      <w:sz w:val="18"/>
                      <w:szCs w:val="18"/>
                      <w:u w:val="single"/>
                    </w:rPr>
                  </w:pPr>
                  <w:r>
                    <w:rPr>
                      <w:i/>
                      <w:color w:val="000000"/>
                      <w:sz w:val="18"/>
                      <w:szCs w:val="18"/>
                      <w:u w:val="single"/>
                    </w:rPr>
                    <w:t>w</w:t>
                  </w:r>
                  <w:r>
                    <w:rPr>
                      <w:rFonts w:hint="eastAsia" w:ascii="宋体" w:hAnsi="宋体"/>
                      <w:color w:val="000000"/>
                      <w:sz w:val="18"/>
                      <w:szCs w:val="18"/>
                      <w:u w:val="single"/>
                    </w:rPr>
                    <w:t>（</w:t>
                  </w:r>
                  <w:r>
                    <w:rPr>
                      <w:color w:val="000000"/>
                      <w:sz w:val="18"/>
                      <w:szCs w:val="18"/>
                      <w:u w:val="single"/>
                    </w:rPr>
                    <w:t>%</w:t>
                  </w:r>
                  <w:r>
                    <w:rPr>
                      <w:rFonts w:hint="eastAsia" w:ascii="宋体" w:hAnsi="宋体"/>
                      <w:color w:val="000000"/>
                      <w:sz w:val="18"/>
                      <w:szCs w:val="18"/>
                      <w:u w:val="single"/>
                    </w:rPr>
                    <w:t>）</w:t>
                  </w:r>
                </w:p>
              </w:tc>
              <w:tc>
                <w:tcPr>
                  <w:tcW w:w="1476" w:type="dxa"/>
                  <w:shd w:val="clear" w:color="auto" w:fill="auto"/>
                  <w:noWrap/>
                  <w:vAlign w:val="center"/>
                </w:tcPr>
                <w:p>
                  <w:pPr>
                    <w:widowControl/>
                    <w:jc w:val="center"/>
                    <w:rPr>
                      <w:rFonts w:ascii="宋体" w:hAnsi="宋体"/>
                      <w:color w:val="000000"/>
                      <w:sz w:val="18"/>
                      <w:szCs w:val="18"/>
                      <w:u w:val="single"/>
                    </w:rPr>
                  </w:pPr>
                  <w:r>
                    <w:rPr>
                      <w:rFonts w:hint="eastAsia" w:ascii="宋体" w:hAnsi="宋体"/>
                      <w:color w:val="000000"/>
                      <w:sz w:val="18"/>
                      <w:szCs w:val="18"/>
                      <w:u w:val="single"/>
                    </w:rPr>
                    <w:t>平均融沉系数</w:t>
                  </w:r>
                </w:p>
                <w:p>
                  <w:pPr>
                    <w:widowControl/>
                    <w:jc w:val="center"/>
                    <w:rPr>
                      <w:color w:val="000000"/>
                      <w:sz w:val="18"/>
                      <w:szCs w:val="18"/>
                      <w:u w:val="single"/>
                    </w:rPr>
                  </w:pPr>
                  <w:r>
                    <w:rPr>
                      <w:color w:val="000000"/>
                      <w:sz w:val="18"/>
                      <w:szCs w:val="18"/>
                      <w:u w:val="single"/>
                    </w:rPr>
                    <w:t>δ</w:t>
                  </w:r>
                  <w:r>
                    <w:rPr>
                      <w:color w:val="000000"/>
                      <w:sz w:val="18"/>
                      <w:szCs w:val="18"/>
                      <w:u w:val="single"/>
                      <w:vertAlign w:val="subscript"/>
                    </w:rPr>
                    <w:t>0</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融沉等级</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融沉类别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restart"/>
                  <w:shd w:val="clear" w:color="auto" w:fill="auto"/>
                  <w:vAlign w:val="center"/>
                </w:tcPr>
                <w:p>
                  <w:pPr>
                    <w:widowControl/>
                    <w:jc w:val="center"/>
                    <w:rPr>
                      <w:color w:val="000000"/>
                      <w:sz w:val="18"/>
                      <w:szCs w:val="18"/>
                      <w:u w:val="single"/>
                    </w:rPr>
                  </w:pPr>
                  <w:r>
                    <w:rPr>
                      <w:rFonts w:hint="eastAsia" w:ascii="宋体" w:hAnsi="宋体"/>
                      <w:color w:val="000000"/>
                      <w:sz w:val="18"/>
                      <w:szCs w:val="18"/>
                      <w:u w:val="single"/>
                    </w:rPr>
                    <w:t>碎</w:t>
                  </w:r>
                  <w:r>
                    <w:rPr>
                      <w:color w:val="000000"/>
                      <w:sz w:val="18"/>
                      <w:szCs w:val="18"/>
                      <w:u w:val="single"/>
                    </w:rPr>
                    <w:t>(</w:t>
                  </w:r>
                  <w:r>
                    <w:rPr>
                      <w:rFonts w:hint="eastAsia" w:ascii="宋体" w:hAnsi="宋体"/>
                      <w:color w:val="000000"/>
                      <w:sz w:val="18"/>
                      <w:szCs w:val="18"/>
                      <w:u w:val="single"/>
                    </w:rPr>
                    <w:t>卵</w:t>
                  </w:r>
                  <w:r>
                    <w:rPr>
                      <w:color w:val="000000"/>
                      <w:sz w:val="18"/>
                      <w:szCs w:val="18"/>
                      <w:u w:val="single"/>
                    </w:rPr>
                    <w:t>)</w:t>
                  </w:r>
                  <w:r>
                    <w:rPr>
                      <w:rFonts w:hint="eastAsia" w:ascii="宋体" w:hAnsi="宋体"/>
                      <w:color w:val="000000"/>
                      <w:sz w:val="18"/>
                      <w:szCs w:val="18"/>
                      <w:u w:val="single"/>
                    </w:rPr>
                    <w:t>石，砾、粗、中砂</w:t>
                  </w:r>
                  <w:r>
                    <w:rPr>
                      <w:color w:val="000000"/>
                      <w:sz w:val="18"/>
                      <w:szCs w:val="18"/>
                      <w:u w:val="single"/>
                    </w:rPr>
                    <w:t>(</w:t>
                  </w:r>
                  <w:r>
                    <w:rPr>
                      <w:rFonts w:hint="eastAsia" w:ascii="宋体" w:hAnsi="宋体"/>
                      <w:color w:val="000000"/>
                      <w:sz w:val="18"/>
                      <w:szCs w:val="18"/>
                      <w:u w:val="single"/>
                    </w:rPr>
                    <w:t>粒径小于</w:t>
                  </w:r>
                  <w:r>
                    <w:rPr>
                      <w:color w:val="000000"/>
                      <w:sz w:val="18"/>
                      <w:szCs w:val="18"/>
                      <w:u w:val="single"/>
                    </w:rPr>
                    <w:t>0.075mm</w:t>
                  </w:r>
                  <w:r>
                    <w:rPr>
                      <w:rFonts w:hint="eastAsia" w:ascii="宋体" w:hAnsi="宋体"/>
                      <w:color w:val="000000"/>
                      <w:sz w:val="18"/>
                      <w:szCs w:val="18"/>
                      <w:u w:val="single"/>
                    </w:rPr>
                    <w:t>的颗粒含量不大于</w:t>
                  </w:r>
                  <w:r>
                    <w:rPr>
                      <w:color w:val="000000"/>
                      <w:sz w:val="18"/>
                      <w:szCs w:val="18"/>
                      <w:u w:val="single"/>
                    </w:rPr>
                    <w:t>15%)</w:t>
                  </w: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10</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≤1</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Ⅰ</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不融沉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540" w:type="dxa"/>
                  <w:vMerge w:val="continue"/>
                  <w:vAlign w:val="center"/>
                </w:tcPr>
                <w:p>
                  <w:pPr>
                    <w:widowControl/>
                    <w:rPr>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10</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≤3</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Ⅱ</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弱融沉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restart"/>
                  <w:shd w:val="clear" w:color="auto" w:fill="auto"/>
                  <w:vAlign w:val="center"/>
                </w:tcPr>
                <w:p>
                  <w:pPr>
                    <w:widowControl/>
                    <w:jc w:val="center"/>
                    <w:rPr>
                      <w:color w:val="000000"/>
                      <w:sz w:val="18"/>
                      <w:szCs w:val="18"/>
                      <w:u w:val="single"/>
                    </w:rPr>
                  </w:pPr>
                  <w:r>
                    <w:rPr>
                      <w:rFonts w:hint="eastAsia" w:ascii="宋体" w:hAnsi="宋体"/>
                      <w:color w:val="000000"/>
                      <w:sz w:val="18"/>
                      <w:szCs w:val="18"/>
                      <w:u w:val="single"/>
                    </w:rPr>
                    <w:t>碎</w:t>
                  </w:r>
                  <w:r>
                    <w:rPr>
                      <w:color w:val="000000"/>
                      <w:sz w:val="18"/>
                      <w:szCs w:val="18"/>
                      <w:u w:val="single"/>
                    </w:rPr>
                    <w:t>(</w:t>
                  </w:r>
                  <w:r>
                    <w:rPr>
                      <w:rFonts w:hint="eastAsia" w:ascii="宋体" w:hAnsi="宋体"/>
                      <w:color w:val="000000"/>
                      <w:sz w:val="18"/>
                      <w:szCs w:val="18"/>
                      <w:u w:val="single"/>
                    </w:rPr>
                    <w:t>卵</w:t>
                  </w:r>
                  <w:r>
                    <w:rPr>
                      <w:color w:val="000000"/>
                      <w:sz w:val="18"/>
                      <w:szCs w:val="18"/>
                      <w:u w:val="single"/>
                    </w:rPr>
                    <w:t>)</w:t>
                  </w:r>
                  <w:r>
                    <w:rPr>
                      <w:rFonts w:hint="eastAsia" w:ascii="宋体" w:hAnsi="宋体"/>
                      <w:color w:val="000000"/>
                      <w:sz w:val="18"/>
                      <w:szCs w:val="18"/>
                      <w:u w:val="single"/>
                    </w:rPr>
                    <w:t>石，砾、粗、中砂</w:t>
                  </w:r>
                  <w:r>
                    <w:rPr>
                      <w:color w:val="000000"/>
                      <w:sz w:val="18"/>
                      <w:szCs w:val="18"/>
                      <w:u w:val="single"/>
                    </w:rPr>
                    <w:t>(</w:t>
                  </w:r>
                  <w:r>
                    <w:rPr>
                      <w:rFonts w:hint="eastAsia" w:ascii="宋体" w:hAnsi="宋体"/>
                      <w:color w:val="000000"/>
                      <w:sz w:val="18"/>
                      <w:szCs w:val="18"/>
                      <w:u w:val="single"/>
                    </w:rPr>
                    <w:t>粒径小于</w:t>
                  </w:r>
                  <w:r>
                    <w:rPr>
                      <w:color w:val="000000"/>
                      <w:sz w:val="18"/>
                      <w:szCs w:val="18"/>
                      <w:u w:val="single"/>
                    </w:rPr>
                    <w:t>0.075mm</w:t>
                  </w:r>
                  <w:r>
                    <w:rPr>
                      <w:rFonts w:hint="eastAsia" w:ascii="宋体" w:hAnsi="宋体"/>
                      <w:color w:val="000000"/>
                      <w:sz w:val="18"/>
                      <w:szCs w:val="18"/>
                      <w:u w:val="single"/>
                    </w:rPr>
                    <w:t>的颗粒含量大于</w:t>
                  </w:r>
                  <w:r>
                    <w:rPr>
                      <w:color w:val="000000"/>
                      <w:sz w:val="18"/>
                      <w:szCs w:val="18"/>
                      <w:u w:val="single"/>
                    </w:rPr>
                    <w:t>15%)</w:t>
                  </w: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12</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≤1</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Ⅰ</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不融沉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color w:val="000000"/>
                      <w:sz w:val="18"/>
                      <w:szCs w:val="18"/>
                      <w:u w:val="single"/>
                    </w:rPr>
                    <w:t>12</w:t>
                  </w:r>
                  <w:r>
                    <w:rPr>
                      <w:rFonts w:hint="eastAsia" w:ascii="宋体" w:hAnsi="宋体"/>
                      <w:color w:val="000000"/>
                      <w:sz w:val="18"/>
                      <w:szCs w:val="18"/>
                      <w:u w:val="single"/>
                    </w:rPr>
                    <w:t>≤</w:t>
                  </w: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15</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≤3</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Ⅱ</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弱融沉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color w:val="000000"/>
                      <w:sz w:val="18"/>
                      <w:szCs w:val="18"/>
                      <w:u w:val="single"/>
                    </w:rPr>
                    <w:t>15</w:t>
                  </w:r>
                  <w:r>
                    <w:rPr>
                      <w:rFonts w:hint="eastAsia" w:ascii="宋体" w:hAnsi="宋体"/>
                      <w:color w:val="000000"/>
                      <w:sz w:val="18"/>
                      <w:szCs w:val="18"/>
                      <w:u w:val="single"/>
                    </w:rPr>
                    <w:t>≤</w:t>
                  </w:r>
                  <w:r>
                    <w:rPr>
                      <w:color w:val="000000"/>
                      <w:sz w:val="18"/>
                      <w:szCs w:val="18"/>
                      <w:u w:val="single"/>
                    </w:rPr>
                    <w:t>w</w:t>
                  </w:r>
                  <w:r>
                    <w:rPr>
                      <w:rFonts w:hint="eastAsia" w:ascii="宋体" w:hAnsi="宋体"/>
                      <w:color w:val="000000"/>
                      <w:sz w:val="18"/>
                      <w:szCs w:val="18"/>
                      <w:u w:val="single"/>
                    </w:rPr>
                    <w:t>＜</w:t>
                  </w:r>
                  <w:r>
                    <w:rPr>
                      <w:color w:val="000000"/>
                      <w:sz w:val="18"/>
                      <w:szCs w:val="18"/>
                      <w:u w:val="single"/>
                    </w:rPr>
                    <w:t>25</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3</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10</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Ⅲ</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540" w:type="dxa"/>
                  <w:vMerge w:val="continue"/>
                  <w:vAlign w:val="center"/>
                </w:tcPr>
                <w:p>
                  <w:pPr>
                    <w:widowControl/>
                    <w:rPr>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25</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10</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25</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Ⅳ</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强融沉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restart"/>
                  <w:shd w:val="clear" w:color="auto" w:fill="auto"/>
                  <w:vAlign w:val="center"/>
                </w:tcPr>
                <w:p>
                  <w:pPr>
                    <w:widowControl/>
                    <w:jc w:val="center"/>
                    <w:rPr>
                      <w:rFonts w:ascii="宋体" w:hAnsi="宋体" w:cs="宋体"/>
                      <w:color w:val="000000"/>
                      <w:sz w:val="18"/>
                      <w:szCs w:val="18"/>
                      <w:u w:val="single"/>
                    </w:rPr>
                  </w:pPr>
                  <w:r>
                    <w:rPr>
                      <w:rFonts w:hint="eastAsia" w:ascii="宋体" w:hAnsi="宋体" w:cs="宋体"/>
                      <w:color w:val="000000"/>
                      <w:sz w:val="18"/>
                      <w:szCs w:val="18"/>
                      <w:u w:val="single"/>
                    </w:rPr>
                    <w:t>粉、细沙</w:t>
                  </w: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14</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≤1</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Ⅰ</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不融沉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color w:val="000000"/>
                      <w:sz w:val="18"/>
                      <w:szCs w:val="18"/>
                      <w:u w:val="single"/>
                    </w:rPr>
                    <w:t>14</w:t>
                  </w:r>
                  <w:r>
                    <w:rPr>
                      <w:rFonts w:hint="eastAsia" w:ascii="宋体" w:hAnsi="宋体"/>
                      <w:color w:val="000000"/>
                      <w:sz w:val="18"/>
                      <w:szCs w:val="18"/>
                      <w:u w:val="single"/>
                    </w:rPr>
                    <w:t>≤</w:t>
                  </w: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18</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≤3</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Ⅱ</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弱融沉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color w:val="000000"/>
                      <w:sz w:val="18"/>
                      <w:szCs w:val="18"/>
                      <w:u w:val="single"/>
                    </w:rPr>
                    <w:t>18</w:t>
                  </w:r>
                  <w:r>
                    <w:rPr>
                      <w:rFonts w:hint="eastAsia" w:ascii="宋体" w:hAnsi="宋体"/>
                      <w:color w:val="000000"/>
                      <w:sz w:val="18"/>
                      <w:szCs w:val="18"/>
                      <w:u w:val="single"/>
                    </w:rPr>
                    <w:t>≤</w:t>
                  </w:r>
                  <w:r>
                    <w:rPr>
                      <w:color w:val="000000"/>
                      <w:sz w:val="18"/>
                      <w:szCs w:val="18"/>
                      <w:u w:val="single"/>
                    </w:rPr>
                    <w:t>w</w:t>
                  </w:r>
                  <w:r>
                    <w:rPr>
                      <w:rFonts w:hint="eastAsia" w:ascii="宋体" w:hAnsi="宋体"/>
                      <w:color w:val="000000"/>
                      <w:sz w:val="18"/>
                      <w:szCs w:val="18"/>
                      <w:u w:val="single"/>
                    </w:rPr>
                    <w:t>＜</w:t>
                  </w:r>
                  <w:r>
                    <w:rPr>
                      <w:color w:val="000000"/>
                      <w:sz w:val="18"/>
                      <w:szCs w:val="18"/>
                      <w:u w:val="single"/>
                    </w:rPr>
                    <w:t>28</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3</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10</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Ⅲ</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28</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10</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25</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Ⅳ</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强融沉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restart"/>
                  <w:shd w:val="clear" w:color="auto" w:fill="auto"/>
                  <w:vAlign w:val="center"/>
                </w:tcPr>
                <w:p>
                  <w:pPr>
                    <w:widowControl/>
                    <w:jc w:val="center"/>
                    <w:rPr>
                      <w:rFonts w:ascii="宋体" w:hAnsi="宋体" w:cs="宋体"/>
                      <w:color w:val="000000"/>
                      <w:sz w:val="18"/>
                      <w:szCs w:val="18"/>
                      <w:u w:val="single"/>
                    </w:rPr>
                  </w:pPr>
                  <w:r>
                    <w:rPr>
                      <w:rFonts w:hint="eastAsia" w:ascii="宋体" w:hAnsi="宋体" w:cs="宋体"/>
                      <w:color w:val="000000"/>
                      <w:sz w:val="18"/>
                      <w:szCs w:val="18"/>
                      <w:u w:val="single"/>
                    </w:rPr>
                    <w:t xml:space="preserve"> 粉土 </w:t>
                  </w: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17</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≤1</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Ⅰ</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不融沉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color w:val="000000"/>
                      <w:sz w:val="18"/>
                      <w:szCs w:val="18"/>
                      <w:u w:val="single"/>
                    </w:rPr>
                    <w:t>17</w:t>
                  </w:r>
                  <w:r>
                    <w:rPr>
                      <w:rFonts w:hint="eastAsia" w:ascii="宋体" w:hAnsi="宋体"/>
                      <w:color w:val="000000"/>
                      <w:sz w:val="18"/>
                      <w:szCs w:val="18"/>
                      <w:u w:val="single"/>
                    </w:rPr>
                    <w:t>≤</w:t>
                  </w: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21</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≤3</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Ⅱ</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弱融沉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color w:val="000000"/>
                      <w:sz w:val="18"/>
                      <w:szCs w:val="18"/>
                      <w:u w:val="single"/>
                    </w:rPr>
                    <w:t>21</w:t>
                  </w:r>
                  <w:r>
                    <w:rPr>
                      <w:rFonts w:hint="eastAsia" w:ascii="宋体" w:hAnsi="宋体"/>
                      <w:color w:val="000000"/>
                      <w:sz w:val="18"/>
                      <w:szCs w:val="18"/>
                      <w:u w:val="single"/>
                    </w:rPr>
                    <w:t>≤</w:t>
                  </w:r>
                  <w:r>
                    <w:rPr>
                      <w:color w:val="000000"/>
                      <w:sz w:val="18"/>
                      <w:szCs w:val="18"/>
                      <w:u w:val="single"/>
                    </w:rPr>
                    <w:t>w</w:t>
                  </w:r>
                  <w:r>
                    <w:rPr>
                      <w:rFonts w:hint="eastAsia" w:ascii="宋体" w:hAnsi="宋体"/>
                      <w:color w:val="000000"/>
                      <w:sz w:val="18"/>
                      <w:szCs w:val="18"/>
                      <w:u w:val="single"/>
                    </w:rPr>
                    <w:t>＜</w:t>
                  </w:r>
                  <w:r>
                    <w:rPr>
                      <w:color w:val="000000"/>
                      <w:sz w:val="18"/>
                      <w:szCs w:val="18"/>
                      <w:u w:val="single"/>
                    </w:rPr>
                    <w:t>32</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3</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10</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Ⅲ</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color w:val="000000"/>
                      <w:sz w:val="18"/>
                      <w:szCs w:val="18"/>
                      <w:u w:val="single"/>
                    </w:rPr>
                    <w:t>32</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10</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25</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Ⅳ</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强融沉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restart"/>
                  <w:shd w:val="clear" w:color="auto" w:fill="auto"/>
                  <w:vAlign w:val="center"/>
                </w:tcPr>
                <w:p>
                  <w:pPr>
                    <w:widowControl/>
                    <w:jc w:val="center"/>
                    <w:rPr>
                      <w:rFonts w:ascii="宋体" w:hAnsi="宋体" w:cs="宋体"/>
                      <w:color w:val="000000"/>
                      <w:sz w:val="18"/>
                      <w:szCs w:val="18"/>
                      <w:u w:val="single"/>
                    </w:rPr>
                  </w:pPr>
                  <w:r>
                    <w:rPr>
                      <w:rFonts w:hint="eastAsia" w:ascii="宋体" w:hAnsi="宋体" w:cs="宋体"/>
                      <w:color w:val="000000"/>
                      <w:sz w:val="18"/>
                      <w:szCs w:val="18"/>
                      <w:u w:val="single"/>
                    </w:rPr>
                    <w:t>黏性土</w:t>
                  </w: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i/>
                      <w:iCs/>
                      <w:color w:val="000000"/>
                      <w:sz w:val="18"/>
                      <w:szCs w:val="18"/>
                      <w:u w:val="single"/>
                    </w:rPr>
                    <w:t>w</w:t>
                  </w:r>
                  <w:r>
                    <w:rPr>
                      <w:color w:val="000000"/>
                      <w:sz w:val="18"/>
                      <w:szCs w:val="18"/>
                      <w:u w:val="single"/>
                      <w:vertAlign w:val="subscript"/>
                    </w:rPr>
                    <w:t>p</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≤1</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Ⅰ</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不融沉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color w:val="000000"/>
                      <w:sz w:val="18"/>
                      <w:szCs w:val="18"/>
                      <w:u w:val="single"/>
                      <w:vertAlign w:val="subscript"/>
                    </w:rPr>
                    <w:t>p</w:t>
                  </w:r>
                  <w:r>
                    <w:rPr>
                      <w:rFonts w:hint="eastAsia" w:ascii="宋体" w:hAnsi="宋体"/>
                      <w:color w:val="000000"/>
                      <w:sz w:val="18"/>
                      <w:szCs w:val="18"/>
                      <w:u w:val="single"/>
                    </w:rPr>
                    <w:t>≤</w:t>
                  </w:r>
                  <w:r>
                    <w:rPr>
                      <w:i/>
                      <w:iCs/>
                      <w:color w:val="000000"/>
                      <w:sz w:val="18"/>
                      <w:szCs w:val="18"/>
                      <w:u w:val="single"/>
                    </w:rPr>
                    <w:t>w</w:t>
                  </w:r>
                  <w:r>
                    <w:rPr>
                      <w:rFonts w:hint="eastAsia" w:ascii="宋体" w:hAnsi="宋体"/>
                      <w:color w:val="000000"/>
                      <w:sz w:val="18"/>
                      <w:szCs w:val="18"/>
                      <w:u w:val="single"/>
                    </w:rPr>
                    <w:t>＜</w:t>
                  </w:r>
                  <w:r>
                    <w:rPr>
                      <w:i/>
                      <w:iCs/>
                      <w:color w:val="000000"/>
                      <w:sz w:val="18"/>
                      <w:szCs w:val="18"/>
                      <w:u w:val="single"/>
                    </w:rPr>
                    <w:t>w</w:t>
                  </w:r>
                  <w:r>
                    <w:rPr>
                      <w:color w:val="000000"/>
                      <w:sz w:val="18"/>
                      <w:szCs w:val="18"/>
                      <w:u w:val="single"/>
                      <w:vertAlign w:val="subscript"/>
                    </w:rPr>
                    <w:t>p</w:t>
                  </w:r>
                  <w:r>
                    <w:rPr>
                      <w:color w:val="000000"/>
                      <w:sz w:val="18"/>
                      <w:szCs w:val="18"/>
                      <w:u w:val="single"/>
                    </w:rPr>
                    <w:t>+4</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≤3</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Ⅱ</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弱融沉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color w:val="000000"/>
                      <w:sz w:val="18"/>
                      <w:szCs w:val="18"/>
                      <w:u w:val="single"/>
                      <w:vertAlign w:val="subscript"/>
                    </w:rPr>
                    <w:t>p</w:t>
                  </w:r>
                  <w:r>
                    <w:rPr>
                      <w:color w:val="000000"/>
                      <w:sz w:val="18"/>
                      <w:szCs w:val="18"/>
                      <w:u w:val="single"/>
                    </w:rPr>
                    <w:t>+4</w:t>
                  </w:r>
                  <w:r>
                    <w:rPr>
                      <w:rFonts w:hint="eastAsia" w:ascii="宋体" w:hAnsi="宋体"/>
                      <w:color w:val="000000"/>
                      <w:sz w:val="18"/>
                      <w:szCs w:val="18"/>
                      <w:u w:val="single"/>
                    </w:rPr>
                    <w:t>≤</w:t>
                  </w:r>
                  <w:r>
                    <w:rPr>
                      <w:i/>
                      <w:iCs/>
                      <w:color w:val="000000"/>
                      <w:sz w:val="18"/>
                      <w:szCs w:val="18"/>
                      <w:u w:val="single"/>
                    </w:rPr>
                    <w:t>w</w:t>
                  </w:r>
                  <w:r>
                    <w:rPr>
                      <w:rFonts w:hint="eastAsia" w:ascii="宋体" w:hAnsi="宋体"/>
                      <w:color w:val="000000"/>
                      <w:sz w:val="18"/>
                      <w:szCs w:val="18"/>
                      <w:u w:val="single"/>
                    </w:rPr>
                    <w:t>＜</w:t>
                  </w:r>
                  <w:r>
                    <w:rPr>
                      <w:i/>
                      <w:iCs/>
                      <w:color w:val="000000"/>
                      <w:sz w:val="18"/>
                      <w:szCs w:val="18"/>
                      <w:u w:val="single"/>
                    </w:rPr>
                    <w:t>w</w:t>
                  </w:r>
                  <w:r>
                    <w:rPr>
                      <w:color w:val="000000"/>
                      <w:sz w:val="18"/>
                      <w:szCs w:val="18"/>
                      <w:u w:val="single"/>
                      <w:vertAlign w:val="subscript"/>
                    </w:rPr>
                    <w:t>p</w:t>
                  </w:r>
                  <w:r>
                    <w:rPr>
                      <w:color w:val="000000"/>
                      <w:sz w:val="18"/>
                      <w:szCs w:val="18"/>
                      <w:u w:val="single"/>
                    </w:rPr>
                    <w:t>+15</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3</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10</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Ⅲ</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vMerge w:val="continue"/>
                  <w:vAlign w:val="center"/>
                </w:tcPr>
                <w:p>
                  <w:pPr>
                    <w:widowControl/>
                    <w:rPr>
                      <w:rFonts w:ascii="宋体" w:hAnsi="宋体" w:cs="宋体"/>
                      <w:color w:val="000000"/>
                      <w:sz w:val="18"/>
                      <w:szCs w:val="18"/>
                      <w:u w:val="single"/>
                    </w:rPr>
                  </w:pP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color w:val="000000"/>
                      <w:sz w:val="18"/>
                      <w:szCs w:val="18"/>
                      <w:u w:val="single"/>
                      <w:vertAlign w:val="subscript"/>
                    </w:rPr>
                    <w:t>p</w:t>
                  </w:r>
                  <w:r>
                    <w:rPr>
                      <w:color w:val="000000"/>
                      <w:sz w:val="18"/>
                      <w:szCs w:val="18"/>
                      <w:u w:val="single"/>
                    </w:rPr>
                    <w:t>+15</w:t>
                  </w:r>
                  <w:r>
                    <w:rPr>
                      <w:rFonts w:hint="eastAsia" w:ascii="宋体" w:hAnsi="宋体"/>
                      <w:color w:val="000000"/>
                      <w:sz w:val="18"/>
                      <w:szCs w:val="18"/>
                      <w:u w:val="single"/>
                    </w:rPr>
                    <w:t>≤</w:t>
                  </w:r>
                  <w:r>
                    <w:rPr>
                      <w:i/>
                      <w:iCs/>
                      <w:color w:val="000000"/>
                      <w:sz w:val="18"/>
                      <w:szCs w:val="18"/>
                      <w:u w:val="single"/>
                    </w:rPr>
                    <w:t>w</w:t>
                  </w:r>
                  <w:r>
                    <w:rPr>
                      <w:rFonts w:hint="eastAsia" w:ascii="宋体" w:hAnsi="宋体"/>
                      <w:color w:val="000000"/>
                      <w:sz w:val="18"/>
                      <w:szCs w:val="18"/>
                      <w:u w:val="single"/>
                    </w:rPr>
                    <w:t>＜</w:t>
                  </w:r>
                  <w:r>
                    <w:rPr>
                      <w:i/>
                      <w:iCs/>
                      <w:color w:val="000000"/>
                      <w:sz w:val="18"/>
                      <w:szCs w:val="18"/>
                      <w:u w:val="single"/>
                    </w:rPr>
                    <w:t>w</w:t>
                  </w:r>
                  <w:r>
                    <w:rPr>
                      <w:color w:val="000000"/>
                      <w:sz w:val="18"/>
                      <w:szCs w:val="18"/>
                      <w:u w:val="single"/>
                      <w:vertAlign w:val="subscript"/>
                    </w:rPr>
                    <w:t>p</w:t>
                  </w:r>
                  <w:r>
                    <w:rPr>
                      <w:color w:val="000000"/>
                      <w:sz w:val="18"/>
                      <w:szCs w:val="18"/>
                      <w:u w:val="single"/>
                    </w:rPr>
                    <w:t>+35</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10</w:t>
                  </w:r>
                  <w:r>
                    <w:rPr>
                      <w:rFonts w:hint="eastAsia" w:ascii="宋体" w:hAnsi="宋体"/>
                      <w:color w:val="000000"/>
                      <w:sz w:val="18"/>
                      <w:szCs w:val="18"/>
                      <w:u w:val="single"/>
                    </w:rPr>
                    <w:t>＜</w:t>
                  </w:r>
                  <w:r>
                    <w:rPr>
                      <w:color w:val="000000"/>
                      <w:sz w:val="18"/>
                      <w:szCs w:val="18"/>
                      <w:u w:val="single"/>
                    </w:rPr>
                    <w:t>δ</w:t>
                  </w:r>
                  <w:r>
                    <w:rPr>
                      <w:color w:val="000000"/>
                      <w:sz w:val="18"/>
                      <w:szCs w:val="18"/>
                      <w:u w:val="single"/>
                      <w:vertAlign w:val="subscript"/>
                    </w:rPr>
                    <w:t>0</w:t>
                  </w:r>
                  <w:r>
                    <w:rPr>
                      <w:rFonts w:hint="eastAsia" w:ascii="宋体" w:hAnsi="宋体"/>
                      <w:color w:val="000000"/>
                      <w:sz w:val="18"/>
                      <w:szCs w:val="18"/>
                      <w:u w:val="single"/>
                    </w:rPr>
                    <w:t>≤</w:t>
                  </w:r>
                  <w:r>
                    <w:rPr>
                      <w:color w:val="000000"/>
                      <w:sz w:val="18"/>
                      <w:szCs w:val="18"/>
                      <w:u w:val="single"/>
                    </w:rPr>
                    <w:t>25</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Ⅳ</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强融沉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40" w:type="dxa"/>
                  <w:shd w:val="clear" w:color="auto" w:fill="auto"/>
                  <w:vAlign w:val="center"/>
                </w:tcPr>
                <w:p>
                  <w:pPr>
                    <w:widowControl/>
                    <w:jc w:val="center"/>
                    <w:rPr>
                      <w:rFonts w:ascii="宋体" w:hAnsi="宋体" w:cs="宋体"/>
                      <w:color w:val="000000"/>
                      <w:sz w:val="18"/>
                      <w:szCs w:val="18"/>
                      <w:u w:val="single"/>
                    </w:rPr>
                  </w:pPr>
                  <w:r>
                    <w:rPr>
                      <w:rFonts w:hint="eastAsia" w:ascii="宋体" w:hAnsi="宋体" w:cs="宋体"/>
                      <w:color w:val="000000"/>
                      <w:sz w:val="18"/>
                      <w:szCs w:val="18"/>
                      <w:u w:val="single"/>
                    </w:rPr>
                    <w:t>含土冰层</w:t>
                  </w:r>
                </w:p>
              </w:tc>
              <w:tc>
                <w:tcPr>
                  <w:tcW w:w="1800" w:type="dxa"/>
                  <w:shd w:val="clear" w:color="auto" w:fill="auto"/>
                  <w:noWrap/>
                  <w:vAlign w:val="center"/>
                </w:tcPr>
                <w:p>
                  <w:pPr>
                    <w:widowControl/>
                    <w:jc w:val="center"/>
                    <w:rPr>
                      <w:color w:val="000000"/>
                      <w:sz w:val="18"/>
                      <w:szCs w:val="18"/>
                      <w:u w:val="single"/>
                    </w:rPr>
                  </w:pPr>
                  <w:r>
                    <w:rPr>
                      <w:i/>
                      <w:iCs/>
                      <w:color w:val="000000"/>
                      <w:sz w:val="18"/>
                      <w:szCs w:val="18"/>
                      <w:u w:val="single"/>
                    </w:rPr>
                    <w:t>w</w:t>
                  </w:r>
                  <w:r>
                    <w:rPr>
                      <w:rFonts w:hint="eastAsia" w:ascii="宋体" w:hAnsi="宋体"/>
                      <w:color w:val="000000"/>
                      <w:sz w:val="18"/>
                      <w:szCs w:val="18"/>
                      <w:u w:val="single"/>
                    </w:rPr>
                    <w:t>≥</w:t>
                  </w:r>
                  <w:r>
                    <w:rPr>
                      <w:i/>
                      <w:iCs/>
                      <w:color w:val="000000"/>
                      <w:sz w:val="18"/>
                      <w:szCs w:val="18"/>
                      <w:u w:val="single"/>
                    </w:rPr>
                    <w:t>w</w:t>
                  </w:r>
                  <w:r>
                    <w:rPr>
                      <w:color w:val="000000"/>
                      <w:sz w:val="18"/>
                      <w:szCs w:val="18"/>
                      <w:u w:val="single"/>
                      <w:vertAlign w:val="subscript"/>
                    </w:rPr>
                    <w:t>p</w:t>
                  </w:r>
                  <w:r>
                    <w:rPr>
                      <w:color w:val="000000"/>
                      <w:sz w:val="18"/>
                      <w:szCs w:val="18"/>
                      <w:u w:val="single"/>
                    </w:rPr>
                    <w:t>+35</w:t>
                  </w:r>
                </w:p>
              </w:tc>
              <w:tc>
                <w:tcPr>
                  <w:tcW w:w="1476" w:type="dxa"/>
                  <w:shd w:val="clear" w:color="auto" w:fill="auto"/>
                  <w:noWrap/>
                  <w:vAlign w:val="center"/>
                </w:tcPr>
                <w:p>
                  <w:pPr>
                    <w:widowControl/>
                    <w:jc w:val="center"/>
                    <w:rPr>
                      <w:color w:val="000000"/>
                      <w:sz w:val="18"/>
                      <w:szCs w:val="18"/>
                      <w:u w:val="single"/>
                    </w:rPr>
                  </w:pPr>
                  <w:r>
                    <w:rPr>
                      <w:color w:val="000000"/>
                      <w:sz w:val="18"/>
                      <w:szCs w:val="18"/>
                      <w:u w:val="single"/>
                    </w:rPr>
                    <w:t>δ0</w:t>
                  </w:r>
                  <w:r>
                    <w:rPr>
                      <w:rFonts w:hint="eastAsia" w:ascii="宋体" w:hAnsi="宋体"/>
                      <w:color w:val="000000"/>
                      <w:sz w:val="18"/>
                      <w:szCs w:val="18"/>
                      <w:u w:val="single"/>
                    </w:rPr>
                    <w:t>＞</w:t>
                  </w:r>
                  <w:r>
                    <w:rPr>
                      <w:color w:val="000000"/>
                      <w:sz w:val="18"/>
                      <w:szCs w:val="18"/>
                      <w:u w:val="single"/>
                    </w:rPr>
                    <w:t>25</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Ⅴ</w:t>
                  </w:r>
                </w:p>
              </w:tc>
              <w:tc>
                <w:tcPr>
                  <w:tcW w:w="1116" w:type="dxa"/>
                  <w:shd w:val="clear" w:color="auto" w:fill="auto"/>
                  <w:noWrap/>
                  <w:vAlign w:val="center"/>
                </w:tcPr>
                <w:p>
                  <w:pPr>
                    <w:widowControl/>
                    <w:jc w:val="center"/>
                    <w:rPr>
                      <w:color w:val="000000"/>
                      <w:sz w:val="18"/>
                      <w:szCs w:val="18"/>
                      <w:u w:val="single"/>
                    </w:rPr>
                  </w:pPr>
                  <w:r>
                    <w:rPr>
                      <w:rFonts w:hint="eastAsia" w:ascii="宋体" w:hAnsi="宋体"/>
                      <w:color w:val="000000"/>
                      <w:sz w:val="18"/>
                      <w:szCs w:val="18"/>
                      <w:u w:val="single"/>
                    </w:rPr>
                    <w:t>融陷</w:t>
                  </w:r>
                </w:p>
              </w:tc>
            </w:tr>
          </w:tbl>
          <w:p>
            <w:pPr>
              <w:ind w:firstLine="360" w:firstLineChars="200"/>
              <w:rPr>
                <w:sz w:val="18"/>
                <w:u w:val="single"/>
              </w:rPr>
            </w:pPr>
            <w:r>
              <w:rPr>
                <w:sz w:val="18"/>
                <w:u w:val="single"/>
              </w:rPr>
              <w:t>注：1  总含水率</w:t>
            </w:r>
            <w:r>
              <w:rPr>
                <w:i/>
                <w:sz w:val="18"/>
                <w:u w:val="single"/>
              </w:rPr>
              <w:t>w</w:t>
            </w:r>
            <w:r>
              <w:rPr>
                <w:sz w:val="18"/>
                <w:u w:val="single"/>
              </w:rPr>
              <w:t>，包括冰和未冻水；</w:t>
            </w:r>
          </w:p>
          <w:p>
            <w:pPr>
              <w:ind w:firstLine="360" w:firstLineChars="200"/>
              <w:rPr>
                <w:sz w:val="18"/>
                <w:u w:val="single"/>
              </w:rPr>
            </w:pPr>
            <w:r>
              <w:rPr>
                <w:sz w:val="18"/>
                <w:u w:val="single"/>
              </w:rPr>
              <w:t xml:space="preserve">    2  盐渍化冻土、冻结泥炭化土、腐殖土与高塑性黏土不在表列；</w:t>
            </w:r>
          </w:p>
          <w:p>
            <w:pPr>
              <w:ind w:firstLine="360" w:firstLineChars="200"/>
              <w:rPr>
                <w:rFonts w:eastAsiaTheme="minorEastAsia"/>
                <w:sz w:val="28"/>
                <w:szCs w:val="28"/>
              </w:rPr>
            </w:pPr>
            <w:r>
              <w:rPr>
                <w:sz w:val="18"/>
                <w:u w:val="single"/>
              </w:rPr>
              <w:t xml:space="preserve">    3  粗颗粒土用起始融化下沉含水率代替</w:t>
            </w:r>
            <w:r>
              <w:rPr>
                <w:i/>
                <w:sz w:val="18"/>
                <w:u w:val="single"/>
              </w:rPr>
              <w:t>w</w:t>
            </w:r>
            <w:r>
              <w:rPr>
                <w:sz w:val="18"/>
                <w:u w:val="single"/>
                <w:vertAlign w:val="subscript"/>
              </w:rPr>
              <w:t>p</w:t>
            </w:r>
            <w:r>
              <w:rPr>
                <w:sz w:val="18"/>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jc w:val="center"/>
              <w:rPr>
                <w:rFonts w:eastAsiaTheme="minorEastAsia"/>
                <w:sz w:val="28"/>
                <w:szCs w:val="28"/>
              </w:rPr>
            </w:pPr>
            <w:r>
              <w:rPr>
                <w:rFonts w:eastAsiaTheme="minorEastAsia"/>
                <w:sz w:val="28"/>
                <w:szCs w:val="28"/>
              </w:rPr>
              <w:t>5 材料与结构的一般规定</w:t>
            </w:r>
          </w:p>
        </w:tc>
        <w:tc>
          <w:tcPr>
            <w:tcW w:w="7516" w:type="dxa"/>
            <w:vAlign w:val="center"/>
          </w:tcPr>
          <w:p>
            <w:pPr>
              <w:snapToGrid w:val="0"/>
              <w:spacing w:line="360" w:lineRule="auto"/>
              <w:rPr>
                <w:rFonts w:eastAsiaTheme="minorEastAsia"/>
                <w:sz w:val="28"/>
                <w:szCs w:val="28"/>
              </w:rPr>
            </w:pPr>
            <w:r>
              <w:rPr>
                <w:rFonts w:eastAsiaTheme="minorEastAsia"/>
                <w:sz w:val="28"/>
                <w:szCs w:val="28"/>
              </w:rPr>
              <w:t>5 材料与结构的一般规定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5.1.1  混凝土的抗冻级别应分为F400、F300、F250、F200、F150、F100、F50，应按现行《水工混凝土试验规程》（SL352）规定的快冻试验方法确定。</w:t>
            </w:r>
          </w:p>
        </w:tc>
        <w:tc>
          <w:tcPr>
            <w:tcW w:w="7516" w:type="dxa"/>
            <w:vAlign w:val="center"/>
          </w:tcPr>
          <w:p>
            <w:pPr>
              <w:snapToGrid w:val="0"/>
              <w:spacing w:line="360" w:lineRule="auto"/>
              <w:rPr>
                <w:rFonts w:eastAsiaTheme="minorEastAsia"/>
                <w:sz w:val="28"/>
                <w:szCs w:val="28"/>
              </w:rPr>
            </w:pPr>
            <w:r>
              <w:rPr>
                <w:rFonts w:eastAsiaTheme="minorEastAsia"/>
                <w:sz w:val="28"/>
                <w:szCs w:val="28"/>
              </w:rPr>
              <w:t>5.1.1  混凝土的抗冻级别应分为F400、F300、F250、F200、F150、F100、F50，应按现行《水工混凝土试验规程》（SL352）规定的快冻试验方法确定。</w:t>
            </w:r>
            <w:r>
              <w:rPr>
                <w:rFonts w:eastAsiaTheme="minorEastAsia"/>
                <w:sz w:val="28"/>
                <w:szCs w:val="28"/>
                <w:u w:val="single"/>
              </w:rPr>
              <w:t>混凝土在大气环境中且与盐接触的条件下，可采用GB/T 50082中单面冻融试验(或盐冻法)。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widowControl/>
              <w:spacing w:line="360" w:lineRule="auto"/>
              <w:rPr>
                <w:rFonts w:eastAsiaTheme="minorEastAsia"/>
                <w:sz w:val="28"/>
                <w:szCs w:val="28"/>
              </w:rPr>
            </w:pPr>
            <w:r>
              <w:rPr>
                <w:rFonts w:eastAsiaTheme="minorEastAsia"/>
                <w:sz w:val="28"/>
                <w:szCs w:val="28"/>
              </w:rPr>
              <w:t>5.1.2  各类水工结构和构件的混凝土抗冻级别应根据气候分区、冻融循环次数、表面局部小气候条件、水分饱和程度、结构构件重要性和检修条件等按表5．1．2选定。在不利因素较多时，可选用提高一级的抗冻级别。</w:t>
            </w:r>
          </w:p>
          <w:p>
            <w:pPr>
              <w:snapToGrid w:val="0"/>
              <w:spacing w:line="360" w:lineRule="auto"/>
              <w:rPr>
                <w:rFonts w:eastAsiaTheme="minorEastAsia"/>
                <w:sz w:val="28"/>
                <w:szCs w:val="28"/>
              </w:rPr>
            </w:pPr>
            <w:r>
              <w:rPr>
                <w:rFonts w:eastAsiaTheme="minorEastAsia"/>
                <w:sz w:val="28"/>
                <w:szCs w:val="28"/>
                <w:bdr w:val="single" w:color="auto" w:sz="4" w:space="0"/>
              </w:rPr>
              <w:t>对于严寒地区特殊工程的水位变化区混凝土，抗冻级别可根据实际情况采用比F400更高抗冻等级的混凝土</w:t>
            </w:r>
          </w:p>
        </w:tc>
        <w:tc>
          <w:tcPr>
            <w:tcW w:w="7516" w:type="dxa"/>
            <w:vAlign w:val="center"/>
          </w:tcPr>
          <w:p>
            <w:pPr>
              <w:snapToGrid w:val="0"/>
              <w:spacing w:line="360" w:lineRule="auto"/>
              <w:rPr>
                <w:rFonts w:eastAsiaTheme="minorEastAsia"/>
                <w:sz w:val="28"/>
                <w:szCs w:val="28"/>
              </w:rPr>
            </w:pPr>
            <w:r>
              <w:rPr>
                <w:rFonts w:eastAsiaTheme="minorEastAsia"/>
                <w:sz w:val="28"/>
                <w:szCs w:val="28"/>
              </w:rPr>
              <w:t>5</w:t>
            </w:r>
            <w:r>
              <w:rPr>
                <w:rFonts w:hint="eastAsia" w:eastAsiaTheme="minorEastAsia"/>
                <w:sz w:val="28"/>
                <w:szCs w:val="28"/>
              </w:rPr>
              <w:t>.1.2</w:t>
            </w:r>
            <w:r>
              <w:rPr>
                <w:rFonts w:eastAsiaTheme="minorEastAsia"/>
                <w:sz w:val="28"/>
                <w:szCs w:val="28"/>
              </w:rPr>
              <w:t>各类水工结构和构件的混凝土抗冻级别应根据气候分区、冻融循环次数、表面局部小气候条件、水分饱和程度、结构构件重要性和检修条件等按表5．1．2选定。在不利因素较多时，可选用提高一级的抗冻级别。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5.1.4  有抗冻要求的混凝土</w:t>
            </w:r>
            <w:r>
              <w:rPr>
                <w:rFonts w:eastAsiaTheme="minorEastAsia"/>
                <w:sz w:val="28"/>
                <w:szCs w:val="28"/>
                <w:bdr w:val="single" w:color="auto" w:sz="4" w:space="0"/>
              </w:rPr>
              <w:t>应</w:t>
            </w:r>
            <w:r>
              <w:rPr>
                <w:rFonts w:eastAsiaTheme="minorEastAsia"/>
                <w:sz w:val="28"/>
                <w:szCs w:val="28"/>
              </w:rPr>
              <w:t>掺用引气剂。</w:t>
            </w:r>
          </w:p>
        </w:tc>
        <w:tc>
          <w:tcPr>
            <w:tcW w:w="7516" w:type="dxa"/>
            <w:vAlign w:val="center"/>
          </w:tcPr>
          <w:p>
            <w:pPr>
              <w:snapToGrid w:val="0"/>
              <w:spacing w:line="360" w:lineRule="auto"/>
              <w:rPr>
                <w:rFonts w:eastAsiaTheme="minorEastAsia"/>
                <w:sz w:val="28"/>
                <w:szCs w:val="28"/>
              </w:rPr>
            </w:pPr>
            <w:r>
              <w:rPr>
                <w:rFonts w:hint="eastAsia" w:eastAsiaTheme="minorEastAsia"/>
                <w:sz w:val="28"/>
                <w:szCs w:val="28"/>
              </w:rPr>
              <w:t>5.1.4</w:t>
            </w:r>
            <w:r>
              <w:rPr>
                <w:rFonts w:eastAsiaTheme="minorEastAsia"/>
                <w:sz w:val="28"/>
                <w:szCs w:val="28"/>
              </w:rPr>
              <w:t>有抗冻要求的混凝土</w:t>
            </w:r>
            <w:r>
              <w:rPr>
                <w:rFonts w:eastAsiaTheme="minorEastAsia"/>
                <w:sz w:val="28"/>
                <w:szCs w:val="28"/>
                <w:u w:val="single"/>
              </w:rPr>
              <w:t>宜</w:t>
            </w:r>
            <w:r>
              <w:rPr>
                <w:rFonts w:eastAsiaTheme="minorEastAsia"/>
                <w:sz w:val="28"/>
                <w:szCs w:val="28"/>
              </w:rPr>
              <w:t>掺用引气剂。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ind w:right="158"/>
              <w:jc w:val="center"/>
              <w:rPr>
                <w:b/>
                <w:szCs w:val="21"/>
              </w:rPr>
            </w:pPr>
            <w:r>
              <w:rPr>
                <w:b/>
                <w:szCs w:val="21"/>
              </w:rPr>
              <w:t>表5.1.5-1   抗冻混凝土的适宜水灰比</w:t>
            </w:r>
          </w:p>
          <w:tbl>
            <w:tblPr>
              <w:tblStyle w:val="9"/>
              <w:tblW w:w="549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690"/>
              <w:gridCol w:w="1068"/>
              <w:gridCol w:w="690"/>
              <w:gridCol w:w="1068"/>
              <w:gridCol w:w="10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50" w:hRule="atLeast"/>
                <w:jc w:val="center"/>
              </w:trPr>
              <w:tc>
                <w:tcPr>
                  <w:tcW w:w="912" w:type="dxa"/>
                  <w:vAlign w:val="center"/>
                </w:tcPr>
                <w:p>
                  <w:pPr>
                    <w:jc w:val="center"/>
                    <w:rPr>
                      <w:szCs w:val="21"/>
                    </w:rPr>
                  </w:pPr>
                  <w:r>
                    <w:rPr>
                      <w:szCs w:val="21"/>
                    </w:rPr>
                    <w:t>抗冻级别</w:t>
                  </w:r>
                </w:p>
              </w:tc>
              <w:tc>
                <w:tcPr>
                  <w:tcW w:w="690" w:type="dxa"/>
                  <w:vAlign w:val="center"/>
                </w:tcPr>
                <w:p>
                  <w:pPr>
                    <w:jc w:val="center"/>
                    <w:rPr>
                      <w:szCs w:val="21"/>
                    </w:rPr>
                  </w:pPr>
                  <w:r>
                    <w:rPr>
                      <w:szCs w:val="21"/>
                    </w:rPr>
                    <w:t>F300</w:t>
                  </w:r>
                </w:p>
              </w:tc>
              <w:tc>
                <w:tcPr>
                  <w:tcW w:w="1068" w:type="dxa"/>
                  <w:vAlign w:val="center"/>
                </w:tcPr>
                <w:p>
                  <w:pPr>
                    <w:jc w:val="center"/>
                    <w:rPr>
                      <w:szCs w:val="21"/>
                    </w:rPr>
                  </w:pPr>
                  <w:r>
                    <w:rPr>
                      <w:szCs w:val="21"/>
                    </w:rPr>
                    <w:t>F200</w:t>
                  </w:r>
                </w:p>
              </w:tc>
              <w:tc>
                <w:tcPr>
                  <w:tcW w:w="690" w:type="dxa"/>
                  <w:vAlign w:val="center"/>
                </w:tcPr>
                <w:p>
                  <w:pPr>
                    <w:jc w:val="center"/>
                    <w:rPr>
                      <w:szCs w:val="21"/>
                    </w:rPr>
                  </w:pPr>
                  <w:r>
                    <w:rPr>
                      <w:szCs w:val="21"/>
                    </w:rPr>
                    <w:t>F150</w:t>
                  </w:r>
                </w:p>
              </w:tc>
              <w:tc>
                <w:tcPr>
                  <w:tcW w:w="1068" w:type="dxa"/>
                  <w:vAlign w:val="center"/>
                </w:tcPr>
                <w:p>
                  <w:pPr>
                    <w:jc w:val="center"/>
                    <w:rPr>
                      <w:szCs w:val="21"/>
                    </w:rPr>
                  </w:pPr>
                  <w:r>
                    <w:rPr>
                      <w:szCs w:val="21"/>
                    </w:rPr>
                    <w:t>F100</w:t>
                  </w:r>
                </w:p>
              </w:tc>
              <w:tc>
                <w:tcPr>
                  <w:tcW w:w="1068" w:type="dxa"/>
                  <w:vAlign w:val="center"/>
                </w:tcPr>
                <w:p>
                  <w:pPr>
                    <w:jc w:val="center"/>
                    <w:rPr>
                      <w:szCs w:val="21"/>
                    </w:rPr>
                  </w:pPr>
                  <w:r>
                    <w:rPr>
                      <w:szCs w:val="21"/>
                    </w:rPr>
                    <w:t>F50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50" w:hRule="atLeast"/>
                <w:jc w:val="center"/>
              </w:trPr>
              <w:tc>
                <w:tcPr>
                  <w:tcW w:w="912" w:type="dxa"/>
                  <w:vAlign w:val="center"/>
                </w:tcPr>
                <w:p>
                  <w:pPr>
                    <w:jc w:val="center"/>
                    <w:rPr>
                      <w:szCs w:val="21"/>
                    </w:rPr>
                  </w:pPr>
                  <w:r>
                    <w:rPr>
                      <w:szCs w:val="21"/>
                    </w:rPr>
                    <w:t>水灰比</w:t>
                  </w:r>
                </w:p>
              </w:tc>
              <w:tc>
                <w:tcPr>
                  <w:tcW w:w="690" w:type="dxa"/>
                  <w:vAlign w:val="center"/>
                </w:tcPr>
                <w:p>
                  <w:pPr>
                    <w:jc w:val="center"/>
                    <w:rPr>
                      <w:szCs w:val="21"/>
                    </w:rPr>
                  </w:pPr>
                  <w:r>
                    <w:rPr>
                      <w:szCs w:val="21"/>
                    </w:rPr>
                    <w:t>＜0.45</w:t>
                  </w:r>
                </w:p>
              </w:tc>
              <w:tc>
                <w:tcPr>
                  <w:tcW w:w="1068" w:type="dxa"/>
                  <w:vAlign w:val="center"/>
                </w:tcPr>
                <w:p>
                  <w:pPr>
                    <w:jc w:val="center"/>
                    <w:rPr>
                      <w:szCs w:val="21"/>
                    </w:rPr>
                  </w:pPr>
                  <w:r>
                    <w:rPr>
                      <w:szCs w:val="21"/>
                    </w:rPr>
                    <w:t>＜0.50</w:t>
                  </w:r>
                </w:p>
              </w:tc>
              <w:tc>
                <w:tcPr>
                  <w:tcW w:w="690" w:type="dxa"/>
                  <w:vAlign w:val="center"/>
                </w:tcPr>
                <w:p>
                  <w:pPr>
                    <w:jc w:val="center"/>
                    <w:rPr>
                      <w:szCs w:val="21"/>
                    </w:rPr>
                  </w:pPr>
                  <w:r>
                    <w:rPr>
                      <w:szCs w:val="21"/>
                    </w:rPr>
                    <w:t>＜0.52</w:t>
                  </w:r>
                </w:p>
              </w:tc>
              <w:tc>
                <w:tcPr>
                  <w:tcW w:w="1068" w:type="dxa"/>
                  <w:vAlign w:val="center"/>
                </w:tcPr>
                <w:p>
                  <w:pPr>
                    <w:jc w:val="center"/>
                    <w:rPr>
                      <w:szCs w:val="21"/>
                    </w:rPr>
                  </w:pPr>
                  <w:r>
                    <w:rPr>
                      <w:szCs w:val="21"/>
                    </w:rPr>
                    <w:t>＜0.55</w:t>
                  </w:r>
                </w:p>
              </w:tc>
              <w:tc>
                <w:tcPr>
                  <w:tcW w:w="1068" w:type="dxa"/>
                  <w:vAlign w:val="center"/>
                </w:tcPr>
                <w:p>
                  <w:pPr>
                    <w:jc w:val="center"/>
                    <w:rPr>
                      <w:szCs w:val="21"/>
                    </w:rPr>
                  </w:pPr>
                  <w:r>
                    <w:rPr>
                      <w:szCs w:val="21"/>
                    </w:rPr>
                    <w:t>＜0.58</w:t>
                  </w:r>
                </w:p>
              </w:tc>
            </w:tr>
          </w:tbl>
          <w:p>
            <w:pPr>
              <w:snapToGrid w:val="0"/>
              <w:spacing w:line="360" w:lineRule="auto"/>
              <w:rPr>
                <w:rFonts w:eastAsiaTheme="minorEastAsia"/>
                <w:sz w:val="28"/>
                <w:szCs w:val="28"/>
              </w:rPr>
            </w:pPr>
          </w:p>
        </w:tc>
        <w:tc>
          <w:tcPr>
            <w:tcW w:w="7516" w:type="dxa"/>
            <w:vAlign w:val="center"/>
          </w:tcPr>
          <w:p>
            <w:pPr>
              <w:ind w:right="158"/>
              <w:jc w:val="center"/>
              <w:rPr>
                <w:b/>
                <w:szCs w:val="21"/>
              </w:rPr>
            </w:pPr>
            <w:r>
              <w:rPr>
                <w:b/>
                <w:szCs w:val="21"/>
              </w:rPr>
              <w:t>表5.1.5-1   抗冻混凝土的适宜水灰比</w:t>
            </w:r>
          </w:p>
          <w:tbl>
            <w:tblPr>
              <w:tblStyle w:val="9"/>
              <w:tblW w:w="729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076"/>
              <w:gridCol w:w="814"/>
              <w:gridCol w:w="1260"/>
              <w:gridCol w:w="814"/>
              <w:gridCol w:w="814"/>
              <w:gridCol w:w="1260"/>
              <w:gridCol w:w="12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1076" w:type="dxa"/>
                  <w:vAlign w:val="center"/>
                </w:tcPr>
                <w:p>
                  <w:pPr>
                    <w:jc w:val="center"/>
                    <w:rPr>
                      <w:szCs w:val="21"/>
                    </w:rPr>
                  </w:pPr>
                  <w:r>
                    <w:rPr>
                      <w:szCs w:val="21"/>
                    </w:rPr>
                    <w:t>抗冻级别</w:t>
                  </w:r>
                </w:p>
              </w:tc>
              <w:tc>
                <w:tcPr>
                  <w:tcW w:w="814" w:type="dxa"/>
                  <w:vAlign w:val="center"/>
                </w:tcPr>
                <w:p>
                  <w:pPr>
                    <w:jc w:val="center"/>
                    <w:rPr>
                      <w:szCs w:val="21"/>
                    </w:rPr>
                  </w:pPr>
                  <w:r>
                    <w:rPr>
                      <w:szCs w:val="21"/>
                    </w:rPr>
                    <w:t>F300</w:t>
                  </w:r>
                </w:p>
              </w:tc>
              <w:tc>
                <w:tcPr>
                  <w:tcW w:w="1260" w:type="dxa"/>
                  <w:vAlign w:val="center"/>
                </w:tcPr>
                <w:p>
                  <w:pPr>
                    <w:jc w:val="center"/>
                    <w:rPr>
                      <w:szCs w:val="21"/>
                    </w:rPr>
                  </w:pPr>
                  <w:r>
                    <w:rPr>
                      <w:szCs w:val="21"/>
                    </w:rPr>
                    <w:t>F200</w:t>
                  </w:r>
                </w:p>
              </w:tc>
              <w:tc>
                <w:tcPr>
                  <w:tcW w:w="814" w:type="dxa"/>
                  <w:vAlign w:val="center"/>
                </w:tcPr>
                <w:p>
                  <w:pPr>
                    <w:jc w:val="center"/>
                    <w:rPr>
                      <w:szCs w:val="21"/>
                      <w:u w:val="single"/>
                    </w:rPr>
                  </w:pPr>
                  <w:r>
                    <w:rPr>
                      <w:rFonts w:hint="eastAsia"/>
                      <w:szCs w:val="21"/>
                      <w:u w:val="single"/>
                    </w:rPr>
                    <w:t>F250</w:t>
                  </w:r>
                </w:p>
              </w:tc>
              <w:tc>
                <w:tcPr>
                  <w:tcW w:w="814" w:type="dxa"/>
                  <w:vAlign w:val="center"/>
                </w:tcPr>
                <w:p>
                  <w:pPr>
                    <w:jc w:val="center"/>
                    <w:rPr>
                      <w:szCs w:val="21"/>
                    </w:rPr>
                  </w:pPr>
                  <w:r>
                    <w:rPr>
                      <w:szCs w:val="21"/>
                    </w:rPr>
                    <w:t>F150</w:t>
                  </w:r>
                </w:p>
              </w:tc>
              <w:tc>
                <w:tcPr>
                  <w:tcW w:w="1260" w:type="dxa"/>
                  <w:vAlign w:val="center"/>
                </w:tcPr>
                <w:p>
                  <w:pPr>
                    <w:jc w:val="center"/>
                    <w:rPr>
                      <w:szCs w:val="21"/>
                    </w:rPr>
                  </w:pPr>
                  <w:r>
                    <w:rPr>
                      <w:szCs w:val="21"/>
                    </w:rPr>
                    <w:t>F100</w:t>
                  </w:r>
                </w:p>
              </w:tc>
              <w:tc>
                <w:tcPr>
                  <w:tcW w:w="1260" w:type="dxa"/>
                  <w:vAlign w:val="center"/>
                </w:tcPr>
                <w:p>
                  <w:pPr>
                    <w:jc w:val="center"/>
                    <w:rPr>
                      <w:szCs w:val="21"/>
                    </w:rPr>
                  </w:pPr>
                  <w:r>
                    <w:rPr>
                      <w:szCs w:val="21"/>
                    </w:rPr>
                    <w:t>F50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1076" w:type="dxa"/>
                  <w:vAlign w:val="center"/>
                </w:tcPr>
                <w:p>
                  <w:pPr>
                    <w:jc w:val="center"/>
                    <w:rPr>
                      <w:szCs w:val="21"/>
                    </w:rPr>
                  </w:pPr>
                  <w:r>
                    <w:rPr>
                      <w:szCs w:val="21"/>
                    </w:rPr>
                    <w:t>水灰比</w:t>
                  </w:r>
                </w:p>
              </w:tc>
              <w:tc>
                <w:tcPr>
                  <w:tcW w:w="814" w:type="dxa"/>
                  <w:vAlign w:val="center"/>
                </w:tcPr>
                <w:p>
                  <w:pPr>
                    <w:jc w:val="center"/>
                    <w:rPr>
                      <w:szCs w:val="21"/>
                    </w:rPr>
                  </w:pPr>
                  <w:r>
                    <w:rPr>
                      <w:szCs w:val="21"/>
                    </w:rPr>
                    <w:t>＜0.45</w:t>
                  </w:r>
                </w:p>
              </w:tc>
              <w:tc>
                <w:tcPr>
                  <w:tcW w:w="1260" w:type="dxa"/>
                  <w:vAlign w:val="center"/>
                </w:tcPr>
                <w:p>
                  <w:pPr>
                    <w:jc w:val="center"/>
                    <w:rPr>
                      <w:szCs w:val="21"/>
                    </w:rPr>
                  </w:pPr>
                  <w:r>
                    <w:rPr>
                      <w:szCs w:val="21"/>
                    </w:rPr>
                    <w:t>＜0.50</w:t>
                  </w:r>
                </w:p>
              </w:tc>
              <w:tc>
                <w:tcPr>
                  <w:tcW w:w="814" w:type="dxa"/>
                  <w:vAlign w:val="center"/>
                </w:tcPr>
                <w:p>
                  <w:pPr>
                    <w:jc w:val="center"/>
                    <w:rPr>
                      <w:szCs w:val="21"/>
                      <w:u w:val="single"/>
                    </w:rPr>
                  </w:pPr>
                  <w:r>
                    <w:rPr>
                      <w:rFonts w:hint="eastAsia"/>
                      <w:szCs w:val="21"/>
                      <w:u w:val="single"/>
                    </w:rPr>
                    <w:t>＜0.48</w:t>
                  </w:r>
                </w:p>
              </w:tc>
              <w:tc>
                <w:tcPr>
                  <w:tcW w:w="814" w:type="dxa"/>
                  <w:vAlign w:val="center"/>
                </w:tcPr>
                <w:p>
                  <w:pPr>
                    <w:jc w:val="center"/>
                    <w:rPr>
                      <w:szCs w:val="21"/>
                    </w:rPr>
                  </w:pPr>
                  <w:r>
                    <w:rPr>
                      <w:szCs w:val="21"/>
                    </w:rPr>
                    <w:t>＜0.52</w:t>
                  </w:r>
                </w:p>
              </w:tc>
              <w:tc>
                <w:tcPr>
                  <w:tcW w:w="1260" w:type="dxa"/>
                  <w:vAlign w:val="center"/>
                </w:tcPr>
                <w:p>
                  <w:pPr>
                    <w:jc w:val="center"/>
                    <w:rPr>
                      <w:szCs w:val="21"/>
                    </w:rPr>
                  </w:pPr>
                  <w:r>
                    <w:rPr>
                      <w:szCs w:val="21"/>
                    </w:rPr>
                    <w:t>＜0.55</w:t>
                  </w:r>
                </w:p>
              </w:tc>
              <w:tc>
                <w:tcPr>
                  <w:tcW w:w="1260" w:type="dxa"/>
                  <w:vAlign w:val="center"/>
                </w:tcPr>
                <w:p>
                  <w:pPr>
                    <w:jc w:val="center"/>
                    <w:rPr>
                      <w:szCs w:val="21"/>
                    </w:rPr>
                  </w:pPr>
                  <w:r>
                    <w:rPr>
                      <w:szCs w:val="21"/>
                    </w:rPr>
                    <w:t>＜0.58</w:t>
                  </w:r>
                </w:p>
              </w:tc>
            </w:tr>
          </w:tbl>
          <w:p>
            <w:pPr>
              <w:snapToGrid w:val="0"/>
              <w:spacing w:line="360" w:lineRule="auto"/>
              <w:rPr>
                <w:rFonts w:hint="eastAsia"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ind w:right="38"/>
              <w:rPr>
                <w:b/>
                <w:szCs w:val="21"/>
              </w:rPr>
            </w:pPr>
            <w:r>
              <w:rPr>
                <w:b/>
                <w:szCs w:val="21"/>
              </w:rPr>
              <w:t>表5.1.5-2   抗冻混凝土的适宜含气量</w:t>
            </w:r>
          </w:p>
          <w:tbl>
            <w:tblPr>
              <w:tblStyle w:val="9"/>
              <w:tblW w:w="46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2520"/>
              <w:gridCol w:w="1069"/>
              <w:gridCol w:w="10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抗冻级别</w:t>
                  </w:r>
                </w:p>
              </w:tc>
              <w:tc>
                <w:tcPr>
                  <w:tcW w:w="1069" w:type="dxa"/>
                  <w:vAlign w:val="center"/>
                </w:tcPr>
                <w:p>
                  <w:pPr>
                    <w:jc w:val="center"/>
                    <w:rPr>
                      <w:szCs w:val="21"/>
                    </w:rPr>
                  </w:pPr>
                  <w:r>
                    <w:rPr>
                      <w:szCs w:val="21"/>
                    </w:rPr>
                    <w:t>≥F200</w:t>
                  </w:r>
                </w:p>
              </w:tc>
              <w:tc>
                <w:tcPr>
                  <w:tcW w:w="1069" w:type="dxa"/>
                  <w:vAlign w:val="center"/>
                </w:tcPr>
                <w:p>
                  <w:pPr>
                    <w:jc w:val="center"/>
                    <w:rPr>
                      <w:szCs w:val="21"/>
                    </w:rPr>
                  </w:pPr>
                  <w:r>
                    <w:rPr>
                      <w:szCs w:val="21"/>
                    </w:rPr>
                    <w:t>≤F150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最大骨料粒径20mm</w:t>
                  </w:r>
                </w:p>
              </w:tc>
              <w:tc>
                <w:tcPr>
                  <w:tcW w:w="1069" w:type="dxa"/>
                  <w:vAlign w:val="center"/>
                </w:tcPr>
                <w:p>
                  <w:pPr>
                    <w:jc w:val="center"/>
                    <w:rPr>
                      <w:szCs w:val="21"/>
                    </w:rPr>
                  </w:pPr>
                  <w:r>
                    <w:rPr>
                      <w:szCs w:val="21"/>
                    </w:rPr>
                    <w:t>(6±1)％</w:t>
                  </w:r>
                </w:p>
              </w:tc>
              <w:tc>
                <w:tcPr>
                  <w:tcW w:w="1069" w:type="dxa"/>
                  <w:vAlign w:val="center"/>
                </w:tcPr>
                <w:p>
                  <w:pPr>
                    <w:jc w:val="center"/>
                    <w:rPr>
                      <w:szCs w:val="21"/>
                    </w:rPr>
                  </w:pPr>
                  <w:r>
                    <w:rPr>
                      <w:szCs w:val="21"/>
                    </w:rPr>
                    <w:t>(5±1)％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最大骨料粒径40mm</w:t>
                  </w:r>
                </w:p>
              </w:tc>
              <w:tc>
                <w:tcPr>
                  <w:tcW w:w="1069" w:type="dxa"/>
                  <w:vAlign w:val="center"/>
                </w:tcPr>
                <w:p>
                  <w:pPr>
                    <w:jc w:val="center"/>
                    <w:rPr>
                      <w:szCs w:val="21"/>
                    </w:rPr>
                  </w:pPr>
                  <w:r>
                    <w:rPr>
                      <w:szCs w:val="21"/>
                    </w:rPr>
                    <w:t>(5.5±1)％</w:t>
                  </w:r>
                </w:p>
              </w:tc>
              <w:tc>
                <w:tcPr>
                  <w:tcW w:w="1069" w:type="dxa"/>
                  <w:vAlign w:val="center"/>
                </w:tcPr>
                <w:p>
                  <w:pPr>
                    <w:jc w:val="center"/>
                    <w:rPr>
                      <w:szCs w:val="21"/>
                    </w:rPr>
                  </w:pPr>
                  <w:r>
                    <w:rPr>
                      <w:szCs w:val="21"/>
                    </w:rPr>
                    <w:t>(4.5±1)％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最大骨料粒径80mm</w:t>
                  </w:r>
                </w:p>
              </w:tc>
              <w:tc>
                <w:tcPr>
                  <w:tcW w:w="1069" w:type="dxa"/>
                  <w:vAlign w:val="center"/>
                </w:tcPr>
                <w:p>
                  <w:pPr>
                    <w:jc w:val="center"/>
                    <w:rPr>
                      <w:szCs w:val="21"/>
                    </w:rPr>
                  </w:pPr>
                  <w:r>
                    <w:rPr>
                      <w:szCs w:val="21"/>
                    </w:rPr>
                    <w:t>(4.5±1)％</w:t>
                  </w:r>
                </w:p>
              </w:tc>
              <w:tc>
                <w:tcPr>
                  <w:tcW w:w="1069" w:type="dxa"/>
                  <w:vAlign w:val="center"/>
                </w:tcPr>
                <w:p>
                  <w:pPr>
                    <w:jc w:val="center"/>
                    <w:rPr>
                      <w:szCs w:val="21"/>
                    </w:rPr>
                  </w:pPr>
                  <w:r>
                    <w:rPr>
                      <w:szCs w:val="21"/>
                    </w:rPr>
                    <w:t>(3.5±1)％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最大骨料粒径150mm</w:t>
                  </w:r>
                </w:p>
              </w:tc>
              <w:tc>
                <w:tcPr>
                  <w:tcW w:w="1069" w:type="dxa"/>
                  <w:vAlign w:val="center"/>
                </w:tcPr>
                <w:p>
                  <w:pPr>
                    <w:jc w:val="center"/>
                    <w:rPr>
                      <w:szCs w:val="21"/>
                    </w:rPr>
                  </w:pPr>
                  <w:r>
                    <w:rPr>
                      <w:szCs w:val="21"/>
                    </w:rPr>
                    <w:t>(4±1)％</w:t>
                  </w:r>
                </w:p>
              </w:tc>
              <w:tc>
                <w:tcPr>
                  <w:tcW w:w="1069" w:type="dxa"/>
                  <w:vAlign w:val="center"/>
                </w:tcPr>
                <w:p>
                  <w:pPr>
                    <w:jc w:val="center"/>
                    <w:rPr>
                      <w:szCs w:val="21"/>
                    </w:rPr>
                  </w:pPr>
                  <w:r>
                    <w:rPr>
                      <w:szCs w:val="21"/>
                    </w:rPr>
                    <w:t>(3±1)％</w:t>
                  </w:r>
                </w:p>
              </w:tc>
            </w:tr>
          </w:tbl>
          <w:p>
            <w:pPr>
              <w:snapToGrid w:val="0"/>
              <w:spacing w:line="360" w:lineRule="auto"/>
              <w:rPr>
                <w:rFonts w:eastAsiaTheme="minorEastAsia"/>
                <w:sz w:val="28"/>
                <w:szCs w:val="28"/>
              </w:rPr>
            </w:pPr>
          </w:p>
        </w:tc>
        <w:tc>
          <w:tcPr>
            <w:tcW w:w="7516" w:type="dxa"/>
            <w:vAlign w:val="center"/>
          </w:tcPr>
          <w:p>
            <w:pPr>
              <w:ind w:right="38" w:firstLine="2305" w:firstLineChars="1098"/>
              <w:rPr>
                <w:b/>
                <w:szCs w:val="21"/>
              </w:rPr>
            </w:pPr>
            <w:r>
              <w:rPr>
                <w:b/>
                <w:szCs w:val="21"/>
              </w:rPr>
              <w:t>表5.1.5-2   抗冻混凝土的适宜含气量</w:t>
            </w:r>
          </w:p>
          <w:tbl>
            <w:tblPr>
              <w:tblStyle w:val="9"/>
              <w:tblW w:w="46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2520"/>
              <w:gridCol w:w="1069"/>
              <w:gridCol w:w="10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抗冻级别</w:t>
                  </w:r>
                </w:p>
              </w:tc>
              <w:tc>
                <w:tcPr>
                  <w:tcW w:w="1069" w:type="dxa"/>
                  <w:vAlign w:val="center"/>
                </w:tcPr>
                <w:p>
                  <w:pPr>
                    <w:jc w:val="center"/>
                    <w:rPr>
                      <w:szCs w:val="21"/>
                    </w:rPr>
                  </w:pPr>
                  <w:r>
                    <w:rPr>
                      <w:szCs w:val="21"/>
                    </w:rPr>
                    <w:t>≥F200</w:t>
                  </w:r>
                </w:p>
              </w:tc>
              <w:tc>
                <w:tcPr>
                  <w:tcW w:w="1069" w:type="dxa"/>
                  <w:vAlign w:val="center"/>
                </w:tcPr>
                <w:p>
                  <w:pPr>
                    <w:jc w:val="center"/>
                    <w:rPr>
                      <w:szCs w:val="21"/>
                    </w:rPr>
                  </w:pPr>
                  <w:r>
                    <w:rPr>
                      <w:szCs w:val="21"/>
                    </w:rPr>
                    <w:t>≤F150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u w:val="single"/>
                    </w:rPr>
                  </w:pPr>
                  <w:r>
                    <w:rPr>
                      <w:rFonts w:hint="eastAsia"/>
                      <w:szCs w:val="21"/>
                      <w:u w:val="single"/>
                    </w:rPr>
                    <w:t>最大骨料粒径10mm</w:t>
                  </w:r>
                </w:p>
              </w:tc>
              <w:tc>
                <w:tcPr>
                  <w:tcW w:w="1069" w:type="dxa"/>
                  <w:vAlign w:val="center"/>
                </w:tcPr>
                <w:p>
                  <w:pPr>
                    <w:jc w:val="center"/>
                    <w:rPr>
                      <w:szCs w:val="21"/>
                      <w:u w:val="single"/>
                    </w:rPr>
                  </w:pPr>
                  <w:r>
                    <w:rPr>
                      <w:rFonts w:hint="eastAsia"/>
                      <w:szCs w:val="21"/>
                      <w:u w:val="single"/>
                    </w:rPr>
                    <w:t>（7±1）%</w:t>
                  </w:r>
                </w:p>
              </w:tc>
              <w:tc>
                <w:tcPr>
                  <w:tcW w:w="1069" w:type="dxa"/>
                  <w:vAlign w:val="center"/>
                </w:tcPr>
                <w:p>
                  <w:pPr>
                    <w:jc w:val="center"/>
                    <w:rPr>
                      <w:szCs w:val="21"/>
                      <w:u w:val="single"/>
                    </w:rPr>
                  </w:pPr>
                  <w:r>
                    <w:rPr>
                      <w:rFonts w:hint="eastAsia"/>
                      <w:szCs w:val="21"/>
                      <w:u w:val="single"/>
                    </w:rPr>
                    <w:t>(6±1）%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最大骨料粒径20mm</w:t>
                  </w:r>
                </w:p>
              </w:tc>
              <w:tc>
                <w:tcPr>
                  <w:tcW w:w="1069" w:type="dxa"/>
                  <w:vAlign w:val="center"/>
                </w:tcPr>
                <w:p>
                  <w:pPr>
                    <w:jc w:val="center"/>
                    <w:rPr>
                      <w:szCs w:val="21"/>
                    </w:rPr>
                  </w:pPr>
                  <w:r>
                    <w:rPr>
                      <w:szCs w:val="21"/>
                    </w:rPr>
                    <w:t>(6±1)％</w:t>
                  </w:r>
                </w:p>
              </w:tc>
              <w:tc>
                <w:tcPr>
                  <w:tcW w:w="1069" w:type="dxa"/>
                  <w:vAlign w:val="center"/>
                </w:tcPr>
                <w:p>
                  <w:pPr>
                    <w:jc w:val="center"/>
                    <w:rPr>
                      <w:szCs w:val="21"/>
                    </w:rPr>
                  </w:pPr>
                  <w:r>
                    <w:rPr>
                      <w:szCs w:val="21"/>
                    </w:rPr>
                    <w:t>(5±1)％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最大骨料粒径40mm</w:t>
                  </w:r>
                </w:p>
              </w:tc>
              <w:tc>
                <w:tcPr>
                  <w:tcW w:w="1069" w:type="dxa"/>
                  <w:vAlign w:val="center"/>
                </w:tcPr>
                <w:p>
                  <w:pPr>
                    <w:jc w:val="center"/>
                    <w:rPr>
                      <w:szCs w:val="21"/>
                    </w:rPr>
                  </w:pPr>
                  <w:r>
                    <w:rPr>
                      <w:szCs w:val="21"/>
                    </w:rPr>
                    <w:t>(5.5±1)％</w:t>
                  </w:r>
                </w:p>
              </w:tc>
              <w:tc>
                <w:tcPr>
                  <w:tcW w:w="1069" w:type="dxa"/>
                  <w:vAlign w:val="center"/>
                </w:tcPr>
                <w:p>
                  <w:pPr>
                    <w:jc w:val="center"/>
                    <w:rPr>
                      <w:szCs w:val="21"/>
                    </w:rPr>
                  </w:pPr>
                  <w:r>
                    <w:rPr>
                      <w:szCs w:val="21"/>
                    </w:rPr>
                    <w:t>(4.5±1)％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最大骨料粒径80mm</w:t>
                  </w:r>
                </w:p>
              </w:tc>
              <w:tc>
                <w:tcPr>
                  <w:tcW w:w="1069" w:type="dxa"/>
                  <w:vAlign w:val="center"/>
                </w:tcPr>
                <w:p>
                  <w:pPr>
                    <w:jc w:val="center"/>
                    <w:rPr>
                      <w:szCs w:val="21"/>
                    </w:rPr>
                  </w:pPr>
                  <w:r>
                    <w:rPr>
                      <w:szCs w:val="21"/>
                    </w:rPr>
                    <w:t>(4.5±1)％</w:t>
                  </w:r>
                </w:p>
              </w:tc>
              <w:tc>
                <w:tcPr>
                  <w:tcW w:w="1069" w:type="dxa"/>
                  <w:vAlign w:val="center"/>
                </w:tcPr>
                <w:p>
                  <w:pPr>
                    <w:jc w:val="center"/>
                    <w:rPr>
                      <w:szCs w:val="21"/>
                    </w:rPr>
                  </w:pPr>
                  <w:r>
                    <w:rPr>
                      <w:szCs w:val="21"/>
                    </w:rPr>
                    <w:t>(3.5±1)％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2520" w:type="dxa"/>
                  <w:vAlign w:val="center"/>
                </w:tcPr>
                <w:p>
                  <w:pPr>
                    <w:jc w:val="center"/>
                    <w:rPr>
                      <w:szCs w:val="21"/>
                    </w:rPr>
                  </w:pPr>
                  <w:r>
                    <w:rPr>
                      <w:szCs w:val="21"/>
                    </w:rPr>
                    <w:t>最大骨料粒径150mm</w:t>
                  </w:r>
                </w:p>
              </w:tc>
              <w:tc>
                <w:tcPr>
                  <w:tcW w:w="1069" w:type="dxa"/>
                  <w:vAlign w:val="center"/>
                </w:tcPr>
                <w:p>
                  <w:pPr>
                    <w:jc w:val="center"/>
                    <w:rPr>
                      <w:szCs w:val="21"/>
                    </w:rPr>
                  </w:pPr>
                  <w:r>
                    <w:rPr>
                      <w:szCs w:val="21"/>
                    </w:rPr>
                    <w:t>(4±1)％</w:t>
                  </w:r>
                </w:p>
              </w:tc>
              <w:tc>
                <w:tcPr>
                  <w:tcW w:w="1069" w:type="dxa"/>
                  <w:vAlign w:val="center"/>
                </w:tcPr>
                <w:p>
                  <w:pPr>
                    <w:jc w:val="center"/>
                    <w:rPr>
                      <w:szCs w:val="21"/>
                    </w:rPr>
                  </w:pPr>
                  <w:r>
                    <w:rPr>
                      <w:szCs w:val="21"/>
                    </w:rPr>
                    <w:t>(3±1)％</w:t>
                  </w:r>
                </w:p>
              </w:tc>
            </w:tr>
          </w:tbl>
          <w:p>
            <w:pPr>
              <w:snapToGrid w:val="0"/>
              <w:spacing w:line="360" w:lineRule="auto"/>
              <w:rPr>
                <w:rFonts w:eastAsia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5.1.8  受冻期无外来水分时，大体积混凝土</w:t>
            </w:r>
            <w:r>
              <w:rPr>
                <w:rFonts w:eastAsiaTheme="minorEastAsia"/>
                <w:sz w:val="28"/>
                <w:szCs w:val="28"/>
                <w:bdr w:val="single" w:color="auto" w:sz="4" w:space="0"/>
              </w:rPr>
              <w:t xml:space="preserve">应大于5.0MPa(≤F150的混凝土)或7.0MPa(≥F200的混凝土)。 </w:t>
            </w:r>
          </w:p>
        </w:tc>
        <w:tc>
          <w:tcPr>
            <w:tcW w:w="7516" w:type="dxa"/>
            <w:vAlign w:val="center"/>
          </w:tcPr>
          <w:p>
            <w:pPr>
              <w:snapToGrid w:val="0"/>
              <w:spacing w:line="360" w:lineRule="auto"/>
              <w:rPr>
                <w:rFonts w:eastAsiaTheme="minorEastAsia"/>
                <w:sz w:val="28"/>
                <w:szCs w:val="28"/>
              </w:rPr>
            </w:pPr>
            <w:r>
              <w:rPr>
                <w:rFonts w:eastAsiaTheme="minorEastAsia"/>
                <w:sz w:val="28"/>
                <w:szCs w:val="28"/>
              </w:rPr>
              <w:t>5.1.8  受冻期无外来水分时，大体积混凝土</w:t>
            </w:r>
            <w:r>
              <w:rPr>
                <w:rFonts w:eastAsiaTheme="minorEastAsia"/>
                <w:sz w:val="28"/>
                <w:szCs w:val="28"/>
                <w:u w:val="single"/>
              </w:rPr>
              <w:t>的强度不应低于7.0MPa。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p>
        </w:tc>
        <w:tc>
          <w:tcPr>
            <w:tcW w:w="7516" w:type="dxa"/>
            <w:vAlign w:val="center"/>
          </w:tcPr>
          <w:p>
            <w:pPr>
              <w:snapToGrid w:val="0"/>
              <w:spacing w:line="360" w:lineRule="auto"/>
              <w:rPr>
                <w:rFonts w:eastAsiaTheme="minorEastAsia"/>
                <w:sz w:val="28"/>
                <w:szCs w:val="28"/>
                <w:u w:val="single"/>
              </w:rPr>
            </w:pPr>
            <w:r>
              <w:rPr>
                <w:rFonts w:eastAsiaTheme="minorEastAsia"/>
                <w:sz w:val="28"/>
                <w:szCs w:val="28"/>
                <w:u w:val="single"/>
              </w:rPr>
              <w:t>5.2.4</w:t>
            </w:r>
            <w:r>
              <w:rPr>
                <w:rFonts w:hint="eastAsia" w:eastAsiaTheme="minorEastAsia"/>
                <w:sz w:val="28"/>
                <w:szCs w:val="28"/>
                <w:u w:val="single"/>
              </w:rPr>
              <w:t>为</w:t>
            </w:r>
            <w:r>
              <w:rPr>
                <w:rFonts w:eastAsiaTheme="minorEastAsia"/>
                <w:sz w:val="28"/>
                <w:szCs w:val="28"/>
                <w:u w:val="single"/>
              </w:rPr>
              <w:t>新增条文</w:t>
            </w:r>
          </w:p>
          <w:p>
            <w:pPr>
              <w:snapToGrid w:val="0"/>
              <w:spacing w:line="360" w:lineRule="auto"/>
              <w:ind w:firstLine="560" w:firstLineChars="200"/>
              <w:rPr>
                <w:rFonts w:eastAsiaTheme="minorEastAsia"/>
                <w:sz w:val="28"/>
                <w:szCs w:val="28"/>
              </w:rPr>
            </w:pPr>
            <w:r>
              <w:rPr>
                <w:rFonts w:eastAsiaTheme="minorEastAsia"/>
                <w:sz w:val="28"/>
                <w:szCs w:val="28"/>
                <w:u w:val="single"/>
              </w:rPr>
              <w:t>严寒地区外露的调压室、水槽、闸门井、水管和渡槽等冬季内部充水的结构宜采取保温措施”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6  挡水与泄水建筑物</w:t>
            </w:r>
          </w:p>
        </w:tc>
        <w:tc>
          <w:tcPr>
            <w:tcW w:w="7516" w:type="dxa"/>
            <w:vAlign w:val="center"/>
          </w:tcPr>
          <w:p>
            <w:pPr>
              <w:snapToGrid w:val="0"/>
              <w:spacing w:line="360" w:lineRule="auto"/>
              <w:rPr>
                <w:rFonts w:eastAsiaTheme="minorEastAsia"/>
                <w:sz w:val="28"/>
                <w:szCs w:val="28"/>
              </w:rPr>
            </w:pPr>
            <w:r>
              <w:rPr>
                <w:rFonts w:eastAsiaTheme="minorEastAsia"/>
                <w:sz w:val="28"/>
                <w:szCs w:val="28"/>
              </w:rPr>
              <w:t>6  挡水与泄水建筑物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 xml:space="preserve">6.1.6  </w:t>
            </w:r>
            <w:r>
              <w:rPr>
                <w:rFonts w:eastAsiaTheme="minorEastAsia"/>
                <w:sz w:val="28"/>
                <w:szCs w:val="28"/>
                <w:bdr w:val="single" w:color="auto" w:sz="4" w:space="0"/>
              </w:rPr>
              <w:t>安全监测设施应避免受结霜、冰冻或冻胀的影响。设计中在分析和使用已有观测成果时应检查有无这种影响。</w:t>
            </w:r>
          </w:p>
        </w:tc>
        <w:tc>
          <w:tcPr>
            <w:tcW w:w="7516" w:type="dxa"/>
            <w:vAlign w:val="center"/>
          </w:tcPr>
          <w:p>
            <w:pPr>
              <w:snapToGrid w:val="0"/>
              <w:spacing w:line="360" w:lineRule="auto"/>
              <w:rPr>
                <w:rFonts w:eastAsiaTheme="minorEastAsia"/>
                <w:sz w:val="28"/>
                <w:szCs w:val="28"/>
              </w:rPr>
            </w:pPr>
            <w:r>
              <w:rPr>
                <w:rFonts w:eastAsiaTheme="minorEastAsia"/>
                <w:sz w:val="28"/>
                <w:szCs w:val="28"/>
              </w:rPr>
              <w:t>删除整条内容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6.3.7  2  止水</w:t>
            </w:r>
            <w:r>
              <w:rPr>
                <w:rFonts w:eastAsiaTheme="minorEastAsia"/>
                <w:sz w:val="28"/>
                <w:szCs w:val="28"/>
                <w:bdr w:val="single" w:color="auto" w:sz="4" w:space="0"/>
              </w:rPr>
              <w:t>片</w:t>
            </w:r>
            <w:r>
              <w:rPr>
                <w:rFonts w:eastAsiaTheme="minorEastAsia"/>
                <w:sz w:val="28"/>
                <w:szCs w:val="28"/>
              </w:rPr>
              <w:t>在冬季最低气温下应具有符合设计要求的延伸率和三向变形能力</w:t>
            </w:r>
          </w:p>
        </w:tc>
        <w:tc>
          <w:tcPr>
            <w:tcW w:w="7516" w:type="dxa"/>
            <w:vAlign w:val="center"/>
          </w:tcPr>
          <w:p>
            <w:pPr>
              <w:snapToGrid w:val="0"/>
              <w:spacing w:line="360" w:lineRule="auto"/>
              <w:rPr>
                <w:rFonts w:eastAsiaTheme="minorEastAsia"/>
                <w:sz w:val="28"/>
                <w:szCs w:val="28"/>
              </w:rPr>
            </w:pPr>
            <w:r>
              <w:rPr>
                <w:rFonts w:eastAsiaTheme="minorEastAsia"/>
                <w:sz w:val="28"/>
                <w:szCs w:val="28"/>
              </w:rPr>
              <w:t>6.3.7  2  止水</w:t>
            </w:r>
            <w:r>
              <w:rPr>
                <w:rFonts w:eastAsiaTheme="minorEastAsia"/>
                <w:sz w:val="28"/>
                <w:szCs w:val="28"/>
                <w:u w:val="single"/>
              </w:rPr>
              <w:t>结构</w:t>
            </w:r>
            <w:r>
              <w:rPr>
                <w:rFonts w:eastAsiaTheme="minorEastAsia"/>
                <w:sz w:val="28"/>
                <w:szCs w:val="28"/>
              </w:rPr>
              <w:t>在冬季最低气温下应具有符合设计要求的延伸率和三向变形能力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p>
        </w:tc>
        <w:tc>
          <w:tcPr>
            <w:tcW w:w="7516" w:type="dxa"/>
            <w:vAlign w:val="center"/>
          </w:tcPr>
          <w:p>
            <w:pPr>
              <w:spacing w:line="360" w:lineRule="auto"/>
              <w:rPr>
                <w:rFonts w:eastAsiaTheme="minorEastAsia"/>
                <w:sz w:val="28"/>
                <w:szCs w:val="28"/>
              </w:rPr>
            </w:pPr>
            <w:r>
              <w:rPr>
                <w:rFonts w:hint="eastAsia" w:eastAsiaTheme="minorEastAsia"/>
                <w:sz w:val="28"/>
                <w:szCs w:val="28"/>
              </w:rPr>
              <w:t>6.5.5</w:t>
            </w:r>
            <w:r>
              <w:rPr>
                <w:rFonts w:eastAsiaTheme="minorEastAsia"/>
                <w:sz w:val="28"/>
                <w:szCs w:val="28"/>
              </w:rPr>
              <w:t>为新增条文</w:t>
            </w:r>
          </w:p>
          <w:p>
            <w:pPr>
              <w:spacing w:line="360" w:lineRule="auto"/>
              <w:ind w:firstLine="560" w:firstLineChars="200"/>
              <w:rPr>
                <w:rFonts w:hint="eastAsia" w:eastAsiaTheme="minorEastAsia"/>
                <w:sz w:val="28"/>
                <w:szCs w:val="28"/>
                <w:u w:val="single"/>
              </w:rPr>
            </w:pPr>
            <w:r>
              <w:rPr>
                <w:rFonts w:eastAsiaTheme="minorEastAsia"/>
                <w:sz w:val="28"/>
                <w:szCs w:val="28"/>
                <w:u w:val="single"/>
              </w:rPr>
              <w:t>斜坡式进水口的闸门轨道基础混凝土应采用锚筋固定于岸坡岩基上。锚筋深度应超过基础设计冻深 1.0m。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p>
        </w:tc>
        <w:tc>
          <w:tcPr>
            <w:tcW w:w="7516" w:type="dxa"/>
            <w:vAlign w:val="center"/>
          </w:tcPr>
          <w:p>
            <w:pPr>
              <w:snapToGrid w:val="0"/>
              <w:spacing w:line="360" w:lineRule="auto"/>
              <w:rPr>
                <w:rFonts w:eastAsiaTheme="minorEastAsia"/>
                <w:sz w:val="28"/>
                <w:szCs w:val="28"/>
              </w:rPr>
            </w:pPr>
            <w:r>
              <w:rPr>
                <w:rFonts w:eastAsiaTheme="minorEastAsia"/>
                <w:sz w:val="28"/>
                <w:szCs w:val="28"/>
              </w:rPr>
              <w:t>6.5.6为新增条文</w:t>
            </w:r>
          </w:p>
          <w:p>
            <w:pPr>
              <w:snapToGrid w:val="0"/>
              <w:spacing w:line="360" w:lineRule="auto"/>
              <w:ind w:firstLine="560" w:firstLineChars="200"/>
              <w:rPr>
                <w:rFonts w:hint="eastAsia" w:eastAsiaTheme="minorEastAsia"/>
                <w:sz w:val="28"/>
                <w:szCs w:val="28"/>
              </w:rPr>
            </w:pPr>
            <w:r>
              <w:rPr>
                <w:rFonts w:eastAsiaTheme="minorEastAsia"/>
                <w:sz w:val="28"/>
                <w:szCs w:val="28"/>
                <w:u w:val="single"/>
              </w:rPr>
              <w:t>在严寒和寒冷地区，冬季不泄洪的断面较大、洞身长度较短的无压隧洞，进出口无法设置封闭式保温措施时，应做好防渗和排水措施</w:t>
            </w:r>
            <w:r>
              <w:rPr>
                <w:rFonts w:hint="eastAsia" w:eastAsiaTheme="minorEastAsia"/>
                <w:sz w:val="28"/>
                <w:szCs w:val="28"/>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6.6.4  岸坡护面层宜采用砌石、混凝土、模袋混凝土等，其结构、护面层厚度及超出设计水面的高度应满足抗冻胀要求。在水位变化区砌体的砌筑及灌缝宜采用二级配混凝土。</w:t>
            </w:r>
          </w:p>
        </w:tc>
        <w:tc>
          <w:tcPr>
            <w:tcW w:w="7516" w:type="dxa"/>
            <w:vAlign w:val="center"/>
          </w:tcPr>
          <w:p>
            <w:pPr>
              <w:snapToGrid w:val="0"/>
              <w:spacing w:line="360" w:lineRule="auto"/>
              <w:rPr>
                <w:rFonts w:eastAsiaTheme="minorEastAsia"/>
                <w:sz w:val="28"/>
                <w:szCs w:val="28"/>
              </w:rPr>
            </w:pPr>
            <w:r>
              <w:rPr>
                <w:rFonts w:eastAsiaTheme="minorEastAsia"/>
                <w:sz w:val="28"/>
                <w:szCs w:val="28"/>
              </w:rPr>
              <w:t>6.6.4  岸坡护面层宜采用砌石、混凝土、模袋混凝土等，其结构、护面层厚度及超出设计水面的高度应满足抗冻胀要求。在水位变化区砌体的砌筑及灌缝宜采用二级配混凝土，</w:t>
            </w:r>
            <w:r>
              <w:rPr>
                <w:rFonts w:eastAsiaTheme="minorEastAsia"/>
                <w:sz w:val="28"/>
                <w:szCs w:val="28"/>
                <w:u w:val="single"/>
              </w:rPr>
              <w:t>混凝土抗冻等级不应低于本规范表 5.1.2的要求。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p>
        </w:tc>
        <w:tc>
          <w:tcPr>
            <w:tcW w:w="7516" w:type="dxa"/>
            <w:vAlign w:val="center"/>
          </w:tcPr>
          <w:p>
            <w:pPr>
              <w:spacing w:line="360" w:lineRule="auto"/>
              <w:rPr>
                <w:rFonts w:eastAsiaTheme="minorEastAsia"/>
                <w:sz w:val="28"/>
                <w:szCs w:val="28"/>
              </w:rPr>
            </w:pPr>
            <w:r>
              <w:rPr>
                <w:rFonts w:eastAsiaTheme="minorEastAsia"/>
                <w:sz w:val="28"/>
                <w:szCs w:val="28"/>
              </w:rPr>
              <w:t>6.7</w:t>
            </w:r>
            <w:r>
              <w:rPr>
                <w:rFonts w:hint="eastAsia" w:eastAsiaTheme="minorEastAsia"/>
                <w:sz w:val="28"/>
                <w:szCs w:val="28"/>
              </w:rPr>
              <w:t>为</w:t>
            </w:r>
            <w:r>
              <w:rPr>
                <w:rFonts w:eastAsiaTheme="minorEastAsia"/>
                <w:sz w:val="28"/>
                <w:szCs w:val="28"/>
              </w:rPr>
              <w:t>新增</w:t>
            </w:r>
            <w:r>
              <w:rPr>
                <w:rFonts w:hint="eastAsia" w:eastAsiaTheme="minorEastAsia"/>
                <w:sz w:val="28"/>
                <w:szCs w:val="28"/>
              </w:rPr>
              <w:t>一</w:t>
            </w:r>
            <w:r>
              <w:rPr>
                <w:rFonts w:eastAsiaTheme="minorEastAsia"/>
                <w:sz w:val="28"/>
                <w:szCs w:val="28"/>
              </w:rPr>
              <w:t>节</w:t>
            </w:r>
          </w:p>
          <w:p>
            <w:pPr>
              <w:spacing w:line="360" w:lineRule="auto"/>
              <w:jc w:val="center"/>
              <w:rPr>
                <w:rFonts w:eastAsiaTheme="minorEastAsia"/>
                <w:sz w:val="28"/>
                <w:szCs w:val="28"/>
                <w:u w:val="single"/>
              </w:rPr>
            </w:pPr>
            <w:r>
              <w:rPr>
                <w:rFonts w:hint="eastAsia" w:eastAsiaTheme="minorEastAsia"/>
                <w:sz w:val="28"/>
                <w:szCs w:val="28"/>
                <w:u w:val="single"/>
              </w:rPr>
              <w:t>6.7</w:t>
            </w:r>
            <w:r>
              <w:rPr>
                <w:rFonts w:eastAsiaTheme="minorEastAsia"/>
                <w:sz w:val="28"/>
                <w:szCs w:val="28"/>
                <w:u w:val="single"/>
              </w:rPr>
              <w:t xml:space="preserve">  边  坡</w:t>
            </w:r>
          </w:p>
          <w:p>
            <w:pPr>
              <w:spacing w:line="360" w:lineRule="auto"/>
              <w:rPr>
                <w:rFonts w:eastAsiaTheme="minorEastAsia"/>
                <w:sz w:val="28"/>
                <w:szCs w:val="28"/>
                <w:u w:val="single"/>
              </w:rPr>
            </w:pPr>
            <w:r>
              <w:rPr>
                <w:rFonts w:eastAsiaTheme="minorEastAsia"/>
                <w:sz w:val="28"/>
                <w:szCs w:val="28"/>
                <w:u w:val="single"/>
              </w:rPr>
              <w:t>6.7.1  冬季水位变化区的岸坡，应采取防止冻融作用引起的崩塌或滑坡的工程措施。</w:t>
            </w:r>
          </w:p>
          <w:p>
            <w:pPr>
              <w:spacing w:line="360" w:lineRule="auto"/>
              <w:rPr>
                <w:rFonts w:eastAsiaTheme="minorEastAsia"/>
                <w:sz w:val="28"/>
                <w:szCs w:val="28"/>
                <w:u w:val="single"/>
              </w:rPr>
            </w:pPr>
            <w:r>
              <w:rPr>
                <w:rFonts w:eastAsiaTheme="minorEastAsia"/>
                <w:sz w:val="28"/>
                <w:szCs w:val="28"/>
                <w:u w:val="single"/>
              </w:rPr>
              <w:t>6.7.2  高山峡谷泄洪消能区的边坡，应采取预防冬季泄水水雾冻融引起边坡失稳的措施。</w:t>
            </w:r>
          </w:p>
          <w:p>
            <w:pPr>
              <w:snapToGrid w:val="0"/>
              <w:spacing w:line="360" w:lineRule="auto"/>
              <w:rPr>
                <w:rFonts w:eastAsiaTheme="minorEastAsia"/>
                <w:sz w:val="28"/>
                <w:szCs w:val="28"/>
              </w:rPr>
            </w:pPr>
            <w:r>
              <w:rPr>
                <w:rFonts w:eastAsiaTheme="minorEastAsia"/>
                <w:sz w:val="28"/>
                <w:szCs w:val="28"/>
                <w:u w:val="single"/>
              </w:rPr>
              <w:t>6.7.3  严寒和寒冷地区边坡支护混凝土的抗冻等级应满足本规范表 5.1.2的要求”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8  渠道与渠道衬砌</w:t>
            </w:r>
          </w:p>
        </w:tc>
        <w:tc>
          <w:tcPr>
            <w:tcW w:w="7516" w:type="dxa"/>
            <w:vAlign w:val="center"/>
          </w:tcPr>
          <w:p>
            <w:pPr>
              <w:snapToGrid w:val="0"/>
              <w:spacing w:line="360" w:lineRule="auto"/>
              <w:rPr>
                <w:rFonts w:eastAsiaTheme="minorEastAsia"/>
                <w:sz w:val="28"/>
                <w:szCs w:val="28"/>
              </w:rPr>
            </w:pPr>
            <w:r>
              <w:rPr>
                <w:rFonts w:eastAsiaTheme="minorEastAsia"/>
                <w:sz w:val="28"/>
                <w:szCs w:val="28"/>
              </w:rPr>
              <w:t>8  渠道与渠道衬砌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pacing w:line="360" w:lineRule="auto"/>
              <w:jc w:val="left"/>
              <w:rPr>
                <w:rFonts w:eastAsiaTheme="minorEastAsia"/>
                <w:sz w:val="28"/>
                <w:szCs w:val="28"/>
              </w:rPr>
            </w:pPr>
            <w:r>
              <w:rPr>
                <w:rFonts w:eastAsiaTheme="minorEastAsia"/>
                <w:sz w:val="28"/>
                <w:szCs w:val="28"/>
              </w:rPr>
              <w:t>8.1.2  渠道衬砌的抗冻胀设计应符合下列要求：</w:t>
            </w:r>
          </w:p>
          <w:p>
            <w:pPr>
              <w:spacing w:line="360" w:lineRule="auto"/>
              <w:jc w:val="left"/>
              <w:rPr>
                <w:rFonts w:eastAsiaTheme="minorEastAsia"/>
                <w:sz w:val="28"/>
                <w:szCs w:val="28"/>
              </w:rPr>
            </w:pPr>
            <w:r>
              <w:rPr>
                <w:rFonts w:eastAsiaTheme="minorEastAsia"/>
                <w:sz w:val="28"/>
                <w:szCs w:val="28"/>
              </w:rPr>
              <w:t xml:space="preserve">1  </w:t>
            </w:r>
            <w:r>
              <w:rPr>
                <w:rFonts w:eastAsiaTheme="minorEastAsia"/>
                <w:sz w:val="28"/>
                <w:szCs w:val="28"/>
                <w:bdr w:val="single" w:color="auto" w:sz="4" w:space="0"/>
              </w:rPr>
              <w:t>应</w:t>
            </w:r>
            <w:r>
              <w:rPr>
                <w:rFonts w:eastAsiaTheme="minorEastAsia"/>
                <w:sz w:val="28"/>
                <w:szCs w:val="28"/>
              </w:rPr>
              <w:t>调查、收集衬砌渠道沿线的土质、地下水位、冻深和已有工程运行等资料，并应按土质、地下水深度和渠道走向基本相同的原则划分不同的渠段。</w:t>
            </w:r>
          </w:p>
          <w:p>
            <w:pPr>
              <w:spacing w:line="360" w:lineRule="auto"/>
              <w:jc w:val="left"/>
              <w:rPr>
                <w:rFonts w:eastAsiaTheme="minorEastAsia"/>
                <w:sz w:val="28"/>
                <w:szCs w:val="28"/>
              </w:rPr>
            </w:pPr>
            <w:r>
              <w:rPr>
                <w:rFonts w:eastAsiaTheme="minorEastAsia"/>
                <w:sz w:val="28"/>
                <w:szCs w:val="28"/>
              </w:rPr>
              <w:t xml:space="preserve">2  </w:t>
            </w:r>
            <w:r>
              <w:rPr>
                <w:rFonts w:eastAsiaTheme="minorEastAsia"/>
                <w:sz w:val="28"/>
                <w:szCs w:val="28"/>
                <w:bdr w:val="single" w:color="auto" w:sz="4" w:space="0"/>
              </w:rPr>
              <w:t>应</w:t>
            </w:r>
            <w:r>
              <w:rPr>
                <w:rFonts w:eastAsiaTheme="minorEastAsia"/>
                <w:sz w:val="28"/>
                <w:szCs w:val="28"/>
              </w:rPr>
              <w:t>在各分段选择1个～2个具有代表性的横断面。并应通过观测或按本规范附录B和附录c确定断面上各代表性计算点的设计冻深和地表冻胀量，划分土的冻胀级别。</w:t>
            </w:r>
          </w:p>
          <w:p>
            <w:pPr>
              <w:spacing w:line="360" w:lineRule="auto"/>
              <w:jc w:val="left"/>
              <w:rPr>
                <w:rFonts w:eastAsiaTheme="minorEastAsia"/>
                <w:sz w:val="28"/>
                <w:szCs w:val="28"/>
              </w:rPr>
            </w:pPr>
            <w:r>
              <w:rPr>
                <w:rFonts w:eastAsiaTheme="minorEastAsia"/>
                <w:sz w:val="28"/>
                <w:szCs w:val="28"/>
              </w:rPr>
              <w:t xml:space="preserve">3  </w:t>
            </w:r>
            <w:r>
              <w:rPr>
                <w:rFonts w:eastAsiaTheme="minorEastAsia"/>
                <w:sz w:val="28"/>
                <w:szCs w:val="28"/>
                <w:bdr w:val="single" w:color="auto" w:sz="4" w:space="0"/>
              </w:rPr>
              <w:t>应</w:t>
            </w:r>
            <w:r>
              <w:rPr>
                <w:rFonts w:eastAsiaTheme="minorEastAsia"/>
                <w:sz w:val="28"/>
                <w:szCs w:val="28"/>
              </w:rPr>
              <w:t>根据渠道各部位的冻深和冻胀量，选择适宜的渠道断面型式、衬砌材料与结构。</w:t>
            </w:r>
          </w:p>
          <w:p>
            <w:pPr>
              <w:snapToGrid w:val="0"/>
              <w:spacing w:line="360" w:lineRule="auto"/>
              <w:rPr>
                <w:rFonts w:eastAsiaTheme="minorEastAsia"/>
                <w:sz w:val="28"/>
                <w:szCs w:val="28"/>
              </w:rPr>
            </w:pPr>
            <w:r>
              <w:rPr>
                <w:rFonts w:eastAsiaTheme="minorEastAsia"/>
                <w:sz w:val="28"/>
                <w:szCs w:val="28"/>
              </w:rPr>
              <w:t xml:space="preserve">4  </w:t>
            </w:r>
            <w:r>
              <w:rPr>
                <w:rFonts w:eastAsiaTheme="minorEastAsia"/>
                <w:sz w:val="28"/>
                <w:szCs w:val="28"/>
                <w:bdr w:val="single" w:color="auto" w:sz="4" w:space="0"/>
              </w:rPr>
              <w:t>应</w:t>
            </w:r>
            <w:r>
              <w:rPr>
                <w:rFonts w:eastAsiaTheme="minorEastAsia"/>
                <w:sz w:val="28"/>
                <w:szCs w:val="28"/>
              </w:rPr>
              <w:t>验算渠道各部位的冻胀位移量，并应采取必要的抗冻胀措施。</w:t>
            </w:r>
          </w:p>
        </w:tc>
        <w:tc>
          <w:tcPr>
            <w:tcW w:w="7516" w:type="dxa"/>
            <w:vAlign w:val="center"/>
          </w:tcPr>
          <w:p>
            <w:pPr>
              <w:spacing w:line="360" w:lineRule="auto"/>
              <w:rPr>
                <w:rFonts w:eastAsiaTheme="minorEastAsia"/>
                <w:sz w:val="28"/>
                <w:szCs w:val="28"/>
              </w:rPr>
            </w:pPr>
            <w:r>
              <w:rPr>
                <w:rFonts w:eastAsiaTheme="minorEastAsia"/>
                <w:sz w:val="28"/>
                <w:szCs w:val="28"/>
              </w:rPr>
              <w:t>8.1.2  渠道衬砌的抗冻胀设计应符合下列规定：</w:t>
            </w:r>
          </w:p>
          <w:p>
            <w:pPr>
              <w:spacing w:line="360" w:lineRule="auto"/>
              <w:rPr>
                <w:rFonts w:eastAsiaTheme="minorEastAsia"/>
                <w:sz w:val="28"/>
                <w:szCs w:val="28"/>
              </w:rPr>
            </w:pPr>
            <w:r>
              <w:rPr>
                <w:rFonts w:eastAsiaTheme="minorEastAsia"/>
                <w:sz w:val="28"/>
                <w:szCs w:val="28"/>
              </w:rPr>
              <w:t>1  调查、收集衬砌渠道沿线的土质、地下水位、冻深和已有工程运行等资料，按土质、地下水位和渠道走向基本相同的原则划分不同的渠段。</w:t>
            </w:r>
          </w:p>
          <w:p>
            <w:pPr>
              <w:spacing w:line="360" w:lineRule="auto"/>
              <w:rPr>
                <w:rFonts w:eastAsiaTheme="minorEastAsia"/>
                <w:sz w:val="28"/>
                <w:szCs w:val="28"/>
              </w:rPr>
            </w:pPr>
            <w:r>
              <w:rPr>
                <w:rFonts w:eastAsiaTheme="minorEastAsia"/>
                <w:sz w:val="28"/>
                <w:szCs w:val="28"/>
              </w:rPr>
              <w:t>2  在各分段选择1个～2个具有代表性的横断面，通过观测或按本规范附录B和附录C确定断面上各代表性计算点的设计冻深和地表冻胀量，划分地基土的冻胀级别。</w:t>
            </w:r>
          </w:p>
          <w:p>
            <w:pPr>
              <w:spacing w:line="360" w:lineRule="auto"/>
              <w:rPr>
                <w:rFonts w:eastAsiaTheme="minorEastAsia"/>
                <w:sz w:val="28"/>
                <w:szCs w:val="28"/>
              </w:rPr>
            </w:pPr>
            <w:r>
              <w:rPr>
                <w:rFonts w:eastAsiaTheme="minorEastAsia"/>
                <w:sz w:val="28"/>
                <w:szCs w:val="28"/>
              </w:rPr>
              <w:t>3  根据渠道各部位的设计冻深和冻胀量，选择适宜的渠道断面型式、衬砌材料与结构。</w:t>
            </w:r>
          </w:p>
          <w:p>
            <w:pPr>
              <w:snapToGrid w:val="0"/>
              <w:spacing w:line="360" w:lineRule="auto"/>
              <w:rPr>
                <w:rFonts w:eastAsiaTheme="minorEastAsia"/>
                <w:sz w:val="28"/>
                <w:szCs w:val="28"/>
              </w:rPr>
            </w:pPr>
            <w:r>
              <w:rPr>
                <w:rFonts w:eastAsiaTheme="minorEastAsia"/>
                <w:sz w:val="28"/>
                <w:szCs w:val="28"/>
              </w:rPr>
              <w:t>4  验算渠道各部位的冻胀位移量，采取必要的抗冻胀措施。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 xml:space="preserve">8.2.3  </w:t>
            </w:r>
            <w:r>
              <w:rPr>
                <w:rFonts w:eastAsiaTheme="minorEastAsia"/>
                <w:sz w:val="28"/>
                <w:szCs w:val="28"/>
                <w:bdr w:val="single" w:color="auto" w:sz="4" w:space="0"/>
              </w:rPr>
              <w:t>对于</w:t>
            </w:r>
            <w:r>
              <w:rPr>
                <w:rFonts w:eastAsiaTheme="minorEastAsia"/>
                <w:sz w:val="28"/>
                <w:szCs w:val="28"/>
              </w:rPr>
              <w:t>冻结期输水、地下水位高出渠底、渠底有积水(冰)或有傍渗水补给的渠道，按本规范附录B</w:t>
            </w:r>
            <w:r>
              <w:rPr>
                <w:rFonts w:eastAsiaTheme="minorEastAsia"/>
                <w:sz w:val="28"/>
                <w:szCs w:val="28"/>
                <w:bdr w:val="single" w:color="auto" w:sz="4" w:space="0"/>
              </w:rPr>
              <w:t>的规定计算</w:t>
            </w:r>
            <w:r>
              <w:rPr>
                <w:rFonts w:eastAsiaTheme="minorEastAsia"/>
                <w:sz w:val="28"/>
                <w:szCs w:val="28"/>
              </w:rPr>
              <w:t>其边坡的设计冻深时，在水(冰)面或傍渗水逸出点以上1.0m范围内，地下水位应取水(冰)面或傍渗水逸出点，</w:t>
            </w:r>
            <w:r>
              <w:rPr>
                <w:rFonts w:eastAsiaTheme="minorEastAsia"/>
                <w:sz w:val="28"/>
                <w:szCs w:val="28"/>
                <w:bdr w:val="single" w:color="auto" w:sz="4" w:space="0"/>
              </w:rPr>
              <w:t>并应据此</w:t>
            </w:r>
            <w:r>
              <w:rPr>
                <w:rFonts w:eastAsiaTheme="minorEastAsia"/>
                <w:sz w:val="28"/>
                <w:szCs w:val="28"/>
              </w:rPr>
              <w:t>选取地下水影响系数；按本规范附录C的规定计算冻胀量时，在水(冰)面或傍渗水逸出点以上0.5m范围内，宜按地下水位深度为零计算</w:t>
            </w:r>
          </w:p>
        </w:tc>
        <w:tc>
          <w:tcPr>
            <w:tcW w:w="7516" w:type="dxa"/>
            <w:vAlign w:val="center"/>
          </w:tcPr>
          <w:p>
            <w:pPr>
              <w:snapToGrid w:val="0"/>
              <w:spacing w:line="360" w:lineRule="auto"/>
              <w:rPr>
                <w:rFonts w:eastAsiaTheme="minorEastAsia"/>
                <w:sz w:val="28"/>
                <w:szCs w:val="28"/>
              </w:rPr>
            </w:pPr>
            <w:r>
              <w:rPr>
                <w:rFonts w:eastAsiaTheme="minorEastAsia"/>
                <w:sz w:val="28"/>
                <w:szCs w:val="28"/>
              </w:rPr>
              <w:t>8.2.3  冻结期输水、地下水位高出渠底、渠底有积水(冰)或有傍渗水补给的渠道，按本规范附录B</w:t>
            </w:r>
            <w:r>
              <w:rPr>
                <w:rFonts w:eastAsiaTheme="minorEastAsia"/>
                <w:sz w:val="28"/>
                <w:szCs w:val="28"/>
                <w:u w:val="single"/>
              </w:rPr>
              <w:t>确定</w:t>
            </w:r>
            <w:r>
              <w:rPr>
                <w:rFonts w:eastAsiaTheme="minorEastAsia"/>
                <w:sz w:val="28"/>
                <w:szCs w:val="28"/>
              </w:rPr>
              <w:t>其边坡的设计冻深时，在水(冰)面或傍渗水逸出点以上1.0m范围内，地下水位应取水(冰)面或傍渗水逸出点，选取地下水影响系数；按本规范附录C确定其边坡的冻胀量时，在水(冰)面或傍渗水逸出点以上0.5m范围内，宜按地下水位深度为零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pacing w:line="360" w:lineRule="auto"/>
              <w:jc w:val="left"/>
              <w:rPr>
                <w:rFonts w:eastAsiaTheme="minorEastAsia"/>
                <w:sz w:val="28"/>
                <w:szCs w:val="28"/>
              </w:rPr>
            </w:pPr>
            <w:r>
              <w:rPr>
                <w:rFonts w:eastAsiaTheme="minorEastAsia"/>
                <w:sz w:val="28"/>
                <w:szCs w:val="28"/>
              </w:rPr>
              <w:t>8.3.1  当渠道地基土的冻胀级别属I、</w:t>
            </w:r>
            <w:r>
              <w:rPr>
                <w:rFonts w:hint="eastAsia" w:eastAsiaTheme="minorEastAsia"/>
                <w:sz w:val="28"/>
                <w:szCs w:val="28"/>
              </w:rPr>
              <w:t>Ⅱ</w:t>
            </w:r>
            <w:r>
              <w:rPr>
                <w:rFonts w:eastAsiaTheme="minorEastAsia"/>
                <w:sz w:val="28"/>
                <w:szCs w:val="28"/>
              </w:rPr>
              <w:t>级时，</w:t>
            </w:r>
            <w:r>
              <w:rPr>
                <w:rFonts w:eastAsiaTheme="minorEastAsia"/>
                <w:sz w:val="28"/>
                <w:szCs w:val="28"/>
                <w:bdr w:val="single" w:color="auto" w:sz="4" w:space="0"/>
              </w:rPr>
              <w:t>宜按渠道大小等情况分别</w:t>
            </w:r>
            <w:r>
              <w:rPr>
                <w:rFonts w:eastAsiaTheme="minorEastAsia"/>
                <w:sz w:val="28"/>
                <w:szCs w:val="28"/>
              </w:rPr>
              <w:t>采用下列渠道断面形式和衬砌结构：</w:t>
            </w:r>
          </w:p>
          <w:p>
            <w:pPr>
              <w:spacing w:line="360" w:lineRule="auto"/>
              <w:jc w:val="left"/>
              <w:rPr>
                <w:rFonts w:eastAsiaTheme="minorEastAsia"/>
                <w:sz w:val="28"/>
                <w:szCs w:val="28"/>
              </w:rPr>
            </w:pPr>
            <w:r>
              <w:rPr>
                <w:rFonts w:eastAsiaTheme="minorEastAsia"/>
                <w:sz w:val="28"/>
                <w:szCs w:val="28"/>
              </w:rPr>
              <w:t xml:space="preserve">1  </w:t>
            </w:r>
            <w:r>
              <w:rPr>
                <w:rFonts w:eastAsiaTheme="minorEastAsia"/>
                <w:sz w:val="28"/>
                <w:szCs w:val="28"/>
                <w:bdr w:val="single" w:color="auto" w:sz="4" w:space="0"/>
              </w:rPr>
              <w:t>小型渠道</w:t>
            </w:r>
            <w:r>
              <w:rPr>
                <w:rFonts w:eastAsiaTheme="minorEastAsia"/>
                <w:sz w:val="28"/>
                <w:szCs w:val="28"/>
              </w:rPr>
              <w:t>宜采用整体式混凝土U形槽衬砌。</w:t>
            </w:r>
          </w:p>
          <w:p>
            <w:pPr>
              <w:spacing w:line="360" w:lineRule="auto"/>
              <w:jc w:val="left"/>
              <w:rPr>
                <w:rFonts w:eastAsiaTheme="minorEastAsia"/>
                <w:sz w:val="28"/>
                <w:szCs w:val="28"/>
                <w:bdr w:val="single" w:color="auto" w:sz="4" w:space="0"/>
              </w:rPr>
            </w:pPr>
            <w:r>
              <w:rPr>
                <w:rFonts w:eastAsiaTheme="minorEastAsia"/>
                <w:sz w:val="28"/>
                <w:szCs w:val="28"/>
              </w:rPr>
              <w:t xml:space="preserve">2  </w:t>
            </w:r>
            <w:r>
              <w:rPr>
                <w:rFonts w:eastAsiaTheme="minorEastAsia"/>
                <w:sz w:val="28"/>
                <w:szCs w:val="28"/>
                <w:bdr w:val="single" w:color="auto" w:sz="4" w:space="0"/>
              </w:rPr>
              <w:t>中型渠道宜采用弧形断面或弧形底梯形断面、板模复合衬砌结构</w:t>
            </w:r>
          </w:p>
          <w:p>
            <w:pPr>
              <w:spacing w:line="360" w:lineRule="auto"/>
              <w:jc w:val="left"/>
              <w:rPr>
                <w:rFonts w:eastAsiaTheme="minorEastAsia"/>
                <w:sz w:val="28"/>
                <w:szCs w:val="28"/>
              </w:rPr>
            </w:pPr>
            <w:r>
              <w:rPr>
                <w:rFonts w:eastAsiaTheme="minorEastAsia"/>
                <w:sz w:val="28"/>
                <w:szCs w:val="28"/>
              </w:rPr>
              <w:t xml:space="preserve">3  </w:t>
            </w:r>
            <w:r>
              <w:rPr>
                <w:rFonts w:eastAsiaTheme="minorEastAsia"/>
                <w:sz w:val="28"/>
                <w:szCs w:val="28"/>
                <w:bdr w:val="single" w:color="auto" w:sz="4" w:space="0"/>
              </w:rPr>
              <w:t>大型(或宽浅)渠道宜采用弧形坡脚梯形断面、板模复合衬砌结构，并应适当增设纵向伸缩缝。</w:t>
            </w:r>
          </w:p>
          <w:p>
            <w:pPr>
              <w:spacing w:line="360" w:lineRule="auto"/>
              <w:jc w:val="left"/>
              <w:rPr>
                <w:rFonts w:eastAsiaTheme="minorEastAsia"/>
                <w:sz w:val="28"/>
                <w:szCs w:val="28"/>
              </w:rPr>
            </w:pPr>
            <w:r>
              <w:rPr>
                <w:rFonts w:eastAsiaTheme="minorEastAsia"/>
                <w:sz w:val="28"/>
                <w:szCs w:val="28"/>
              </w:rPr>
              <w:t>4  梯形混凝土衬砌渠道，可采用架空粱板式或预制空心板式结构。</w:t>
            </w:r>
          </w:p>
          <w:p>
            <w:pPr>
              <w:spacing w:line="360" w:lineRule="auto"/>
              <w:jc w:val="left"/>
              <w:rPr>
                <w:rFonts w:eastAsiaTheme="minorEastAsia"/>
                <w:sz w:val="28"/>
                <w:szCs w:val="28"/>
              </w:rPr>
            </w:pPr>
            <w:r>
              <w:rPr>
                <w:rFonts w:eastAsiaTheme="minorEastAsia"/>
                <w:sz w:val="28"/>
                <w:szCs w:val="28"/>
              </w:rPr>
              <w:t>5  砌石衬砌。</w:t>
            </w:r>
          </w:p>
          <w:p>
            <w:pPr>
              <w:snapToGrid w:val="0"/>
              <w:spacing w:line="360" w:lineRule="auto"/>
              <w:rPr>
                <w:rFonts w:eastAsiaTheme="minorEastAsia"/>
                <w:sz w:val="28"/>
                <w:szCs w:val="28"/>
              </w:rPr>
            </w:pPr>
            <w:r>
              <w:rPr>
                <w:rFonts w:eastAsiaTheme="minorEastAsia"/>
                <w:sz w:val="28"/>
                <w:szCs w:val="28"/>
              </w:rPr>
              <w:t>6  其他适宜的结构型式</w:t>
            </w:r>
          </w:p>
        </w:tc>
        <w:tc>
          <w:tcPr>
            <w:tcW w:w="7516" w:type="dxa"/>
            <w:vAlign w:val="center"/>
          </w:tcPr>
          <w:p>
            <w:pPr>
              <w:spacing w:line="360" w:lineRule="auto"/>
              <w:rPr>
                <w:rFonts w:eastAsiaTheme="minorEastAsia"/>
                <w:sz w:val="28"/>
                <w:szCs w:val="28"/>
              </w:rPr>
            </w:pPr>
            <w:r>
              <w:rPr>
                <w:rFonts w:eastAsiaTheme="minorEastAsia"/>
                <w:sz w:val="28"/>
                <w:szCs w:val="28"/>
              </w:rPr>
              <w:t>8.3.1  渠道地基土的冻胀级别属I、</w:t>
            </w:r>
            <w:r>
              <w:rPr>
                <w:rFonts w:hint="eastAsia" w:eastAsiaTheme="minorEastAsia"/>
                <w:sz w:val="28"/>
                <w:szCs w:val="28"/>
              </w:rPr>
              <w:t>Ⅱ</w:t>
            </w:r>
            <w:r>
              <w:rPr>
                <w:rFonts w:eastAsiaTheme="minorEastAsia"/>
                <w:sz w:val="28"/>
                <w:szCs w:val="28"/>
              </w:rPr>
              <w:t>级时，</w:t>
            </w:r>
            <w:r>
              <w:rPr>
                <w:rFonts w:eastAsiaTheme="minorEastAsia"/>
                <w:sz w:val="28"/>
                <w:szCs w:val="28"/>
                <w:u w:val="single"/>
              </w:rPr>
              <w:t>可结合渠道级别、防渗要求及渠道断面形式</w:t>
            </w:r>
            <w:r>
              <w:rPr>
                <w:rFonts w:eastAsiaTheme="minorEastAsia"/>
                <w:sz w:val="28"/>
                <w:szCs w:val="28"/>
              </w:rPr>
              <w:t>采用下衬砌结构：</w:t>
            </w:r>
          </w:p>
          <w:p>
            <w:pPr>
              <w:spacing w:line="360" w:lineRule="auto"/>
              <w:rPr>
                <w:rFonts w:eastAsiaTheme="minorEastAsia"/>
                <w:sz w:val="28"/>
                <w:szCs w:val="28"/>
              </w:rPr>
            </w:pPr>
            <w:r>
              <w:rPr>
                <w:rFonts w:eastAsiaTheme="minorEastAsia"/>
                <w:sz w:val="28"/>
                <w:szCs w:val="28"/>
              </w:rPr>
              <w:t xml:space="preserve">1  </w:t>
            </w:r>
            <w:r>
              <w:rPr>
                <w:rFonts w:eastAsiaTheme="minorEastAsia"/>
                <w:sz w:val="28"/>
                <w:szCs w:val="28"/>
                <w:u w:val="single"/>
              </w:rPr>
              <w:t>U型断面</w:t>
            </w:r>
            <w:r>
              <w:rPr>
                <w:rFonts w:eastAsiaTheme="minorEastAsia"/>
                <w:sz w:val="28"/>
                <w:szCs w:val="28"/>
              </w:rPr>
              <w:t>宜采用整体式混凝土U形槽衬砌结构。</w:t>
            </w:r>
          </w:p>
          <w:p>
            <w:pPr>
              <w:spacing w:line="360" w:lineRule="auto"/>
              <w:rPr>
                <w:rFonts w:eastAsiaTheme="minorEastAsia"/>
                <w:sz w:val="28"/>
                <w:szCs w:val="28"/>
              </w:rPr>
            </w:pPr>
            <w:r>
              <w:rPr>
                <w:rFonts w:eastAsiaTheme="minorEastAsia"/>
                <w:sz w:val="28"/>
                <w:szCs w:val="28"/>
              </w:rPr>
              <w:t xml:space="preserve">2  </w:t>
            </w:r>
            <w:r>
              <w:rPr>
                <w:rFonts w:eastAsiaTheme="minorEastAsia"/>
                <w:sz w:val="28"/>
                <w:szCs w:val="28"/>
                <w:u w:val="single"/>
              </w:rPr>
              <w:t>弧形断面或弧形底梯形断面宜采用板模复合衬砌结构</w:t>
            </w:r>
            <w:r>
              <w:rPr>
                <w:rFonts w:eastAsiaTheme="minorEastAsia"/>
                <w:sz w:val="28"/>
                <w:szCs w:val="28"/>
              </w:rPr>
              <w:t>。</w:t>
            </w:r>
          </w:p>
          <w:p>
            <w:pPr>
              <w:spacing w:line="360" w:lineRule="auto"/>
              <w:rPr>
                <w:rFonts w:eastAsiaTheme="minorEastAsia"/>
                <w:sz w:val="28"/>
                <w:szCs w:val="28"/>
                <w:u w:val="single"/>
              </w:rPr>
            </w:pPr>
            <w:r>
              <w:rPr>
                <w:rFonts w:eastAsiaTheme="minorEastAsia"/>
                <w:sz w:val="28"/>
                <w:szCs w:val="28"/>
              </w:rPr>
              <w:t xml:space="preserve">3  </w:t>
            </w:r>
            <w:r>
              <w:rPr>
                <w:rFonts w:eastAsiaTheme="minorEastAsia"/>
                <w:sz w:val="28"/>
                <w:szCs w:val="28"/>
                <w:u w:val="single"/>
              </w:rPr>
              <w:t>弧形坡脚梯形断面宜采用板模复合衬砌结构，并适当增设纵向伸缩缝，以适应冻胀变形。</w:t>
            </w:r>
          </w:p>
          <w:p>
            <w:pPr>
              <w:spacing w:line="360" w:lineRule="auto"/>
              <w:rPr>
                <w:rFonts w:eastAsiaTheme="minorEastAsia"/>
                <w:sz w:val="28"/>
                <w:szCs w:val="28"/>
              </w:rPr>
            </w:pPr>
            <w:r>
              <w:rPr>
                <w:rFonts w:eastAsiaTheme="minorEastAsia"/>
                <w:sz w:val="28"/>
                <w:szCs w:val="28"/>
              </w:rPr>
              <w:t>4  梯形混凝土衬砌渠道，可采用架空梁板式或预制空心板式结构。</w:t>
            </w:r>
          </w:p>
          <w:p>
            <w:pPr>
              <w:spacing w:line="360" w:lineRule="auto"/>
              <w:rPr>
                <w:rFonts w:eastAsiaTheme="minorEastAsia"/>
                <w:sz w:val="28"/>
                <w:szCs w:val="28"/>
              </w:rPr>
            </w:pPr>
            <w:r>
              <w:rPr>
                <w:rFonts w:eastAsiaTheme="minorEastAsia"/>
                <w:sz w:val="28"/>
                <w:szCs w:val="28"/>
              </w:rPr>
              <w:t>5  砌石衬砌。</w:t>
            </w:r>
          </w:p>
          <w:p>
            <w:pPr>
              <w:snapToGrid w:val="0"/>
              <w:spacing w:line="360" w:lineRule="auto"/>
              <w:rPr>
                <w:rFonts w:eastAsiaTheme="minorEastAsia"/>
                <w:sz w:val="28"/>
                <w:szCs w:val="28"/>
              </w:rPr>
            </w:pPr>
            <w:r>
              <w:rPr>
                <w:rFonts w:eastAsiaTheme="minorEastAsia"/>
                <w:sz w:val="28"/>
                <w:szCs w:val="28"/>
              </w:rPr>
              <w:t>6  其他适宜的结构形式。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pacing w:line="360" w:lineRule="auto"/>
              <w:jc w:val="left"/>
              <w:rPr>
                <w:rFonts w:eastAsiaTheme="minorEastAsia"/>
                <w:sz w:val="28"/>
                <w:szCs w:val="28"/>
              </w:rPr>
            </w:pPr>
            <w:r>
              <w:rPr>
                <w:rFonts w:eastAsiaTheme="minorEastAsia"/>
                <w:sz w:val="28"/>
                <w:szCs w:val="28"/>
              </w:rPr>
              <w:t>8.3.2  当渠道地基土冻胀级别属</w:t>
            </w:r>
            <w:r>
              <w:rPr>
                <w:rFonts w:hint="eastAsia" w:eastAsiaTheme="minorEastAsia"/>
                <w:sz w:val="28"/>
                <w:szCs w:val="28"/>
              </w:rPr>
              <w:t>Ⅲ、Ⅳ</w:t>
            </w:r>
            <w:r>
              <w:rPr>
                <w:rFonts w:eastAsiaTheme="minorEastAsia"/>
                <w:sz w:val="28"/>
                <w:szCs w:val="28"/>
              </w:rPr>
              <w:t>、V级时，宜按渠道流量和形式等情况</w:t>
            </w:r>
            <w:r>
              <w:rPr>
                <w:rFonts w:eastAsiaTheme="minorEastAsia"/>
                <w:sz w:val="28"/>
                <w:szCs w:val="28"/>
                <w:bdr w:val="single" w:color="auto" w:sz="4" w:space="0"/>
              </w:rPr>
              <w:t>分别</w:t>
            </w:r>
            <w:r>
              <w:rPr>
                <w:rFonts w:eastAsiaTheme="minorEastAsia"/>
                <w:sz w:val="28"/>
                <w:szCs w:val="28"/>
              </w:rPr>
              <w:t>采用下列渠道断面和衬砌结构：</w:t>
            </w:r>
          </w:p>
          <w:p>
            <w:pPr>
              <w:spacing w:line="360" w:lineRule="auto"/>
              <w:jc w:val="left"/>
              <w:rPr>
                <w:rFonts w:eastAsiaTheme="minorEastAsia"/>
                <w:sz w:val="28"/>
                <w:szCs w:val="28"/>
              </w:rPr>
            </w:pPr>
            <w:r>
              <w:rPr>
                <w:rFonts w:eastAsiaTheme="minorEastAsia"/>
                <w:sz w:val="28"/>
                <w:szCs w:val="28"/>
              </w:rPr>
              <w:t xml:space="preserve">1  </w:t>
            </w:r>
            <w:r>
              <w:rPr>
                <w:rFonts w:eastAsiaTheme="minorEastAsia"/>
                <w:sz w:val="28"/>
                <w:szCs w:val="28"/>
                <w:bdr w:val="single" w:color="auto" w:sz="4" w:space="0"/>
              </w:rPr>
              <w:t>小型渠道宜</w:t>
            </w:r>
            <w:r>
              <w:rPr>
                <w:rFonts w:eastAsiaTheme="minorEastAsia"/>
                <w:sz w:val="28"/>
                <w:szCs w:val="28"/>
              </w:rPr>
              <w:t>采用地表式整体混凝土U形槽或矩形槽。槽底应按本规范</w:t>
            </w:r>
            <w:r>
              <w:rPr>
                <w:rFonts w:eastAsiaTheme="minorEastAsia"/>
                <w:sz w:val="28"/>
                <w:szCs w:val="28"/>
                <w:bdr w:val="single" w:color="auto" w:sz="4" w:space="0"/>
              </w:rPr>
              <w:t>第</w:t>
            </w:r>
            <w:r>
              <w:rPr>
                <w:rFonts w:eastAsiaTheme="minorEastAsia"/>
                <w:sz w:val="28"/>
                <w:szCs w:val="28"/>
              </w:rPr>
              <w:t>8．4．1</w:t>
            </w:r>
            <w:r>
              <w:rPr>
                <w:rFonts w:eastAsiaTheme="minorEastAsia"/>
                <w:sz w:val="28"/>
                <w:szCs w:val="28"/>
                <w:bdr w:val="single" w:color="auto" w:sz="4" w:space="0"/>
              </w:rPr>
              <w:t>条</w:t>
            </w:r>
            <w:r>
              <w:rPr>
                <w:rFonts w:eastAsiaTheme="minorEastAsia"/>
                <w:sz w:val="28"/>
                <w:szCs w:val="28"/>
              </w:rPr>
              <w:t>或</w:t>
            </w:r>
            <w:r>
              <w:rPr>
                <w:rFonts w:eastAsiaTheme="minorEastAsia"/>
                <w:sz w:val="28"/>
                <w:szCs w:val="28"/>
                <w:bdr w:val="single" w:color="auto" w:sz="4" w:space="0"/>
              </w:rPr>
              <w:t>第</w:t>
            </w:r>
            <w:r>
              <w:rPr>
                <w:rFonts w:eastAsiaTheme="minorEastAsia"/>
                <w:sz w:val="28"/>
                <w:szCs w:val="28"/>
              </w:rPr>
              <w:t>8．4．2</w:t>
            </w:r>
            <w:r>
              <w:rPr>
                <w:rFonts w:eastAsiaTheme="minorEastAsia"/>
                <w:sz w:val="28"/>
                <w:szCs w:val="28"/>
                <w:bdr w:val="single" w:color="auto" w:sz="4" w:space="0"/>
              </w:rPr>
              <w:t>条的规定</w:t>
            </w:r>
            <w:r>
              <w:rPr>
                <w:rFonts w:eastAsiaTheme="minorEastAsia"/>
                <w:sz w:val="28"/>
                <w:szCs w:val="28"/>
              </w:rPr>
              <w:t>设置保温层或非冻胀性土置换层，槽侧回填土高度宜小于槽深的1／3。</w:t>
            </w:r>
          </w:p>
          <w:p>
            <w:pPr>
              <w:spacing w:line="360" w:lineRule="auto"/>
              <w:jc w:val="left"/>
              <w:rPr>
                <w:rFonts w:eastAsiaTheme="minorEastAsia"/>
                <w:sz w:val="28"/>
                <w:szCs w:val="28"/>
              </w:rPr>
            </w:pPr>
            <w:r>
              <w:rPr>
                <w:rFonts w:eastAsiaTheme="minorEastAsia"/>
                <w:sz w:val="28"/>
                <w:szCs w:val="28"/>
              </w:rPr>
              <w:t>2  渠深不超过1．5m的宽浅渠道，宜采用矩形断面，渠岸</w:t>
            </w:r>
            <w:r>
              <w:rPr>
                <w:rFonts w:eastAsiaTheme="minorEastAsia"/>
                <w:sz w:val="28"/>
                <w:szCs w:val="28"/>
                <w:bdr w:val="single" w:color="auto" w:sz="4" w:space="0"/>
              </w:rPr>
              <w:t>宜</w:t>
            </w:r>
            <w:r>
              <w:rPr>
                <w:rFonts w:eastAsiaTheme="minorEastAsia"/>
                <w:sz w:val="28"/>
                <w:szCs w:val="28"/>
              </w:rPr>
              <w:t>用挡土墙式结构，渠底</w:t>
            </w:r>
            <w:r>
              <w:rPr>
                <w:rFonts w:eastAsiaTheme="minorEastAsia"/>
                <w:sz w:val="28"/>
                <w:szCs w:val="28"/>
                <w:bdr w:val="single" w:color="auto" w:sz="4" w:space="0"/>
              </w:rPr>
              <w:t>宜</w:t>
            </w:r>
            <w:r>
              <w:rPr>
                <w:rFonts w:eastAsiaTheme="minorEastAsia"/>
                <w:sz w:val="28"/>
                <w:szCs w:val="28"/>
              </w:rPr>
              <w:t>用平板结构，墙与板连接处</w:t>
            </w:r>
            <w:r>
              <w:rPr>
                <w:rFonts w:eastAsiaTheme="minorEastAsia"/>
                <w:sz w:val="28"/>
                <w:szCs w:val="28"/>
                <w:bdr w:val="single" w:color="auto" w:sz="4" w:space="0"/>
              </w:rPr>
              <w:t>宜</w:t>
            </w:r>
            <w:r>
              <w:rPr>
                <w:rFonts w:eastAsiaTheme="minorEastAsia"/>
                <w:sz w:val="28"/>
                <w:szCs w:val="28"/>
              </w:rPr>
              <w:t>设冻胀变形缝。</w:t>
            </w:r>
          </w:p>
          <w:p>
            <w:pPr>
              <w:spacing w:line="360" w:lineRule="auto"/>
              <w:jc w:val="left"/>
              <w:rPr>
                <w:rFonts w:eastAsiaTheme="minorEastAsia"/>
                <w:sz w:val="28"/>
                <w:szCs w:val="28"/>
              </w:rPr>
            </w:pPr>
            <w:r>
              <w:rPr>
                <w:rFonts w:eastAsiaTheme="minorEastAsia"/>
                <w:sz w:val="28"/>
                <w:szCs w:val="28"/>
              </w:rPr>
              <w:t>3  1、2、3级渠道，应结合本规范第8．4节的规定，采用适宜的渠道断面和衬砌结构，并宜通过专门研究确定。</w:t>
            </w:r>
          </w:p>
          <w:p>
            <w:pPr>
              <w:spacing w:line="360" w:lineRule="auto"/>
              <w:jc w:val="left"/>
              <w:rPr>
                <w:rFonts w:eastAsiaTheme="minorEastAsia"/>
                <w:sz w:val="28"/>
                <w:szCs w:val="28"/>
              </w:rPr>
            </w:pPr>
            <w:r>
              <w:rPr>
                <w:rFonts w:eastAsiaTheme="minorEastAsia"/>
                <w:sz w:val="28"/>
                <w:szCs w:val="28"/>
              </w:rPr>
              <w:t>4  宜采用桩、墩等基础支撑输水槽体。桩的允许冻拔量应为零。</w:t>
            </w:r>
          </w:p>
          <w:p>
            <w:pPr>
              <w:snapToGrid w:val="0"/>
              <w:spacing w:line="360" w:lineRule="auto"/>
              <w:rPr>
                <w:rFonts w:eastAsiaTheme="minorEastAsia"/>
                <w:sz w:val="28"/>
                <w:szCs w:val="28"/>
              </w:rPr>
            </w:pPr>
            <w:r>
              <w:rPr>
                <w:rFonts w:eastAsiaTheme="minorEastAsia"/>
                <w:sz w:val="28"/>
                <w:szCs w:val="28"/>
              </w:rPr>
              <w:t>5  深挖方渠段，可采用暗渠或暗管输水。</w:t>
            </w:r>
          </w:p>
        </w:tc>
        <w:tc>
          <w:tcPr>
            <w:tcW w:w="7516" w:type="dxa"/>
            <w:vAlign w:val="center"/>
          </w:tcPr>
          <w:p>
            <w:pPr>
              <w:spacing w:line="360" w:lineRule="auto"/>
              <w:rPr>
                <w:rFonts w:eastAsiaTheme="minorEastAsia"/>
                <w:sz w:val="28"/>
                <w:szCs w:val="28"/>
              </w:rPr>
            </w:pPr>
            <w:r>
              <w:rPr>
                <w:rFonts w:eastAsiaTheme="minorEastAsia"/>
                <w:sz w:val="28"/>
                <w:szCs w:val="28"/>
              </w:rPr>
              <w:t>8.3.2  渠道地基土冻胀级别属</w:t>
            </w:r>
            <w:r>
              <w:rPr>
                <w:rFonts w:hint="eastAsia" w:eastAsiaTheme="minorEastAsia"/>
                <w:sz w:val="28"/>
                <w:szCs w:val="28"/>
              </w:rPr>
              <w:t>Ⅲ、Ⅳ</w:t>
            </w:r>
            <w:r>
              <w:rPr>
                <w:rFonts w:eastAsiaTheme="minorEastAsia"/>
                <w:sz w:val="28"/>
                <w:szCs w:val="28"/>
              </w:rPr>
              <w:t>、V级时，可采用下列渠道断面和衬砌结构：</w:t>
            </w:r>
          </w:p>
          <w:p>
            <w:pPr>
              <w:spacing w:line="360" w:lineRule="auto"/>
              <w:rPr>
                <w:rFonts w:eastAsiaTheme="minorEastAsia"/>
                <w:sz w:val="28"/>
                <w:szCs w:val="28"/>
              </w:rPr>
            </w:pPr>
            <w:r>
              <w:rPr>
                <w:rFonts w:eastAsiaTheme="minorEastAsia"/>
                <w:sz w:val="28"/>
                <w:szCs w:val="28"/>
              </w:rPr>
              <w:t>1  采用地表式整体混凝土U形槽或矩形槽衬砌结构。槽底应按本规范8.4.1或8.4.2</w:t>
            </w:r>
            <w:r>
              <w:rPr>
                <w:rFonts w:eastAsiaTheme="minorEastAsia"/>
                <w:sz w:val="28"/>
                <w:szCs w:val="28"/>
                <w:u w:val="single"/>
              </w:rPr>
              <w:t>要求</w:t>
            </w:r>
            <w:r>
              <w:rPr>
                <w:rFonts w:eastAsiaTheme="minorEastAsia"/>
                <w:sz w:val="28"/>
                <w:szCs w:val="28"/>
              </w:rPr>
              <w:t>设置保温层或非冻胀性土置换层，槽侧回填土高度宜小于槽深的1/3。</w:t>
            </w:r>
          </w:p>
          <w:p>
            <w:pPr>
              <w:spacing w:line="360" w:lineRule="auto"/>
              <w:rPr>
                <w:rFonts w:eastAsiaTheme="minorEastAsia"/>
                <w:sz w:val="28"/>
                <w:szCs w:val="28"/>
              </w:rPr>
            </w:pPr>
            <w:r>
              <w:rPr>
                <w:rFonts w:eastAsiaTheme="minorEastAsia"/>
                <w:sz w:val="28"/>
                <w:szCs w:val="28"/>
              </w:rPr>
              <w:t>2  渠深不超过1.5m的宽浅渠道，宜采用矩形断面，渠岸用挡土墙式结构，渠底用平板结构，墙与板连接处设冻胀变形缝。</w:t>
            </w:r>
          </w:p>
          <w:p>
            <w:pPr>
              <w:spacing w:line="360" w:lineRule="auto"/>
              <w:rPr>
                <w:rFonts w:eastAsiaTheme="minorEastAsia"/>
                <w:sz w:val="28"/>
                <w:szCs w:val="28"/>
              </w:rPr>
            </w:pPr>
            <w:r>
              <w:rPr>
                <w:rFonts w:eastAsiaTheme="minorEastAsia"/>
                <w:sz w:val="28"/>
                <w:szCs w:val="28"/>
              </w:rPr>
              <w:t>3  1、2、3级渠道，应结合本规范8.4.节的规定，采用适宜的渠道断面和衬砌结构，并宜通过专门研究确定。</w:t>
            </w:r>
          </w:p>
          <w:p>
            <w:pPr>
              <w:spacing w:line="360" w:lineRule="auto"/>
              <w:rPr>
                <w:rFonts w:eastAsiaTheme="minorEastAsia"/>
                <w:sz w:val="28"/>
                <w:szCs w:val="28"/>
              </w:rPr>
            </w:pPr>
            <w:r>
              <w:rPr>
                <w:rFonts w:eastAsiaTheme="minorEastAsia"/>
                <w:sz w:val="28"/>
                <w:szCs w:val="28"/>
              </w:rPr>
              <w:t>4  采用桩、墩等基础支撑输水槽体，</w:t>
            </w:r>
            <w:r>
              <w:rPr>
                <w:rFonts w:eastAsiaTheme="minorEastAsia"/>
                <w:sz w:val="28"/>
                <w:szCs w:val="28"/>
                <w:u w:val="single"/>
              </w:rPr>
              <w:t>使槽体与地基土脱离</w:t>
            </w:r>
            <w:r>
              <w:rPr>
                <w:rFonts w:eastAsiaTheme="minorEastAsia"/>
                <w:sz w:val="28"/>
                <w:szCs w:val="28"/>
              </w:rPr>
              <w:t>，桩的允许冻拔量应为零。</w:t>
            </w:r>
          </w:p>
          <w:p>
            <w:pPr>
              <w:snapToGrid w:val="0"/>
              <w:spacing w:line="360" w:lineRule="auto"/>
              <w:rPr>
                <w:rFonts w:eastAsiaTheme="minorEastAsia"/>
                <w:sz w:val="28"/>
                <w:szCs w:val="28"/>
              </w:rPr>
            </w:pPr>
            <w:r>
              <w:rPr>
                <w:rFonts w:eastAsiaTheme="minorEastAsia"/>
                <w:sz w:val="28"/>
                <w:szCs w:val="28"/>
              </w:rPr>
              <w:t>5  深挖方渠段，可采用暗渠或暗管输水。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9  泵站与电站建筑物</w:t>
            </w:r>
          </w:p>
        </w:tc>
        <w:tc>
          <w:tcPr>
            <w:tcW w:w="7516" w:type="dxa"/>
            <w:vAlign w:val="center"/>
          </w:tcPr>
          <w:p>
            <w:pPr>
              <w:snapToGrid w:val="0"/>
              <w:spacing w:line="360" w:lineRule="auto"/>
              <w:rPr>
                <w:rFonts w:eastAsiaTheme="minorEastAsia"/>
                <w:sz w:val="28"/>
                <w:szCs w:val="28"/>
              </w:rPr>
            </w:pPr>
            <w:r>
              <w:rPr>
                <w:rFonts w:eastAsiaTheme="minorEastAsia"/>
                <w:sz w:val="28"/>
                <w:szCs w:val="28"/>
              </w:rPr>
              <w:t>9  泵站与电站建筑物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9.2.2  采用输水(冰)方式时，应根据地形、地质、气象、水文、冰情等因素选择排冰布置方式。宜首选正向排冰布置方式，并宜采用双层式结构布置型式。</w:t>
            </w:r>
          </w:p>
        </w:tc>
        <w:tc>
          <w:tcPr>
            <w:tcW w:w="7516" w:type="dxa"/>
            <w:vAlign w:val="center"/>
          </w:tcPr>
          <w:p>
            <w:pPr>
              <w:snapToGrid w:val="0"/>
              <w:spacing w:line="360" w:lineRule="auto"/>
              <w:rPr>
                <w:rFonts w:eastAsiaTheme="minorEastAsia"/>
                <w:sz w:val="28"/>
                <w:szCs w:val="28"/>
              </w:rPr>
            </w:pPr>
            <w:r>
              <w:rPr>
                <w:rFonts w:eastAsiaTheme="minorEastAsia"/>
                <w:sz w:val="28"/>
                <w:szCs w:val="28"/>
              </w:rPr>
              <w:t>9.2.2  采用输水(冰)方式时，应根据地形、地质、气象、水文、冰情等因素选择排冰布置方式。宜首选正向排冰布置方式，并宜采用双层式结构布置型式。</w:t>
            </w:r>
            <w:r>
              <w:rPr>
                <w:rFonts w:eastAsiaTheme="minorEastAsia"/>
                <w:sz w:val="28"/>
                <w:szCs w:val="28"/>
                <w:u w:val="single"/>
              </w:rPr>
              <w:t>排冰流速应满足7.2.1条要求</w:t>
            </w:r>
            <w:r>
              <w:rPr>
                <w:rFonts w:eastAsiaTheme="minorEastAsia"/>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条文说明9.2.6、9.2.7</w:t>
            </w:r>
          </w:p>
          <w:p>
            <w:pPr>
              <w:snapToGrid w:val="0"/>
              <w:spacing w:line="360" w:lineRule="auto"/>
              <w:rPr>
                <w:rFonts w:eastAsiaTheme="minorEastAsia"/>
                <w:sz w:val="28"/>
                <w:szCs w:val="28"/>
              </w:rPr>
            </w:pPr>
            <w:r>
              <w:rPr>
                <w:rFonts w:eastAsiaTheme="minorEastAsia"/>
                <w:sz w:val="28"/>
                <w:szCs w:val="28"/>
              </w:rPr>
              <w:t xml:space="preserve">(a) </w:t>
            </w:r>
            <w:r>
              <w:rPr>
                <w:rFonts w:eastAsiaTheme="minorEastAsia"/>
                <w:sz w:val="28"/>
                <w:szCs w:val="28"/>
                <w:bdr w:val="single" w:color="auto" w:sz="4" w:space="0"/>
              </w:rPr>
              <w:t>正向排冰侧</w:t>
            </w:r>
            <w:r>
              <w:rPr>
                <w:rFonts w:eastAsiaTheme="minorEastAsia"/>
                <w:sz w:val="28"/>
                <w:szCs w:val="28"/>
              </w:rPr>
              <w:t>向引水</w:t>
            </w:r>
          </w:p>
        </w:tc>
        <w:tc>
          <w:tcPr>
            <w:tcW w:w="7516" w:type="dxa"/>
            <w:vAlign w:val="center"/>
          </w:tcPr>
          <w:p>
            <w:pPr>
              <w:snapToGrid w:val="0"/>
              <w:spacing w:line="360" w:lineRule="auto"/>
              <w:rPr>
                <w:rFonts w:eastAsiaTheme="minorEastAsia"/>
                <w:sz w:val="28"/>
                <w:szCs w:val="28"/>
              </w:rPr>
            </w:pPr>
            <w:r>
              <w:rPr>
                <w:rFonts w:eastAsiaTheme="minorEastAsia"/>
                <w:sz w:val="28"/>
                <w:szCs w:val="28"/>
              </w:rPr>
              <w:t xml:space="preserve">(a) </w:t>
            </w:r>
            <w:r>
              <w:rPr>
                <w:rFonts w:eastAsiaTheme="minorEastAsia"/>
                <w:sz w:val="28"/>
                <w:szCs w:val="28"/>
                <w:u w:val="single"/>
              </w:rPr>
              <w:t>侧向排冰正</w:t>
            </w:r>
            <w:r>
              <w:rPr>
                <w:rFonts w:eastAsiaTheme="minorEastAsia"/>
                <w:sz w:val="28"/>
                <w:szCs w:val="28"/>
              </w:rPr>
              <w:t>向引水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9.2.7  采取弯道排冰方式时，应在排冰闸前</w:t>
            </w:r>
            <w:r>
              <w:rPr>
                <w:rFonts w:eastAsiaTheme="minorEastAsia"/>
                <w:sz w:val="28"/>
                <w:szCs w:val="28"/>
                <w:bdr w:val="single" w:color="auto" w:sz="4" w:space="0"/>
              </w:rPr>
              <w:t>凸岸</w:t>
            </w:r>
            <w:r>
              <w:rPr>
                <w:rFonts w:eastAsiaTheme="minorEastAsia"/>
                <w:sz w:val="28"/>
                <w:szCs w:val="28"/>
              </w:rPr>
              <w:t>设置活动导冰筏，其平面位置与水流方向的夹角宜为20°～30°。</w:t>
            </w:r>
          </w:p>
        </w:tc>
        <w:tc>
          <w:tcPr>
            <w:tcW w:w="7516" w:type="dxa"/>
            <w:vAlign w:val="center"/>
          </w:tcPr>
          <w:p>
            <w:pPr>
              <w:snapToGrid w:val="0"/>
              <w:spacing w:line="360" w:lineRule="auto"/>
              <w:rPr>
                <w:rFonts w:eastAsiaTheme="minorEastAsia"/>
                <w:sz w:val="28"/>
                <w:szCs w:val="28"/>
              </w:rPr>
            </w:pPr>
            <w:r>
              <w:rPr>
                <w:rFonts w:eastAsiaTheme="minorEastAsia"/>
                <w:sz w:val="28"/>
                <w:szCs w:val="28"/>
              </w:rPr>
              <w:t>9.2.7  采取弯道排冰方式时，应在排冰闸前设置活动导冰筏，其平面位置与水流方向的夹角宜为20°～30°。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9.3.2  地面厂(泵)房及其邻近地区应</w:t>
            </w:r>
            <w:r>
              <w:rPr>
                <w:rFonts w:eastAsiaTheme="minorEastAsia"/>
                <w:sz w:val="28"/>
                <w:szCs w:val="28"/>
                <w:bdr w:val="single" w:color="auto" w:sz="4" w:space="0"/>
              </w:rPr>
              <w:t>作</w:t>
            </w:r>
            <w:r>
              <w:rPr>
                <w:rFonts w:eastAsiaTheme="minorEastAsia"/>
                <w:sz w:val="28"/>
                <w:szCs w:val="28"/>
              </w:rPr>
              <w:t>好地表排水和地下排水系统。</w:t>
            </w:r>
          </w:p>
        </w:tc>
        <w:tc>
          <w:tcPr>
            <w:tcW w:w="7516" w:type="dxa"/>
            <w:vAlign w:val="center"/>
          </w:tcPr>
          <w:p>
            <w:pPr>
              <w:snapToGrid w:val="0"/>
              <w:spacing w:line="360" w:lineRule="auto"/>
              <w:rPr>
                <w:rFonts w:eastAsiaTheme="minorEastAsia"/>
                <w:sz w:val="28"/>
                <w:szCs w:val="28"/>
              </w:rPr>
            </w:pPr>
            <w:r>
              <w:rPr>
                <w:rFonts w:eastAsiaTheme="minorEastAsia"/>
                <w:sz w:val="28"/>
                <w:szCs w:val="28"/>
              </w:rPr>
              <w:t>9.3.2  地面厂(泵)房及其邻近地区应</w:t>
            </w:r>
            <w:r>
              <w:rPr>
                <w:rFonts w:eastAsiaTheme="minorEastAsia"/>
                <w:sz w:val="28"/>
                <w:szCs w:val="28"/>
                <w:u w:val="single"/>
              </w:rPr>
              <w:t>做</w:t>
            </w:r>
            <w:r>
              <w:rPr>
                <w:rFonts w:eastAsiaTheme="minorEastAsia"/>
                <w:sz w:val="28"/>
                <w:szCs w:val="28"/>
              </w:rPr>
              <w:t>好地表排水和地下排水系统。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12  桥梁和渡槽</w:t>
            </w:r>
          </w:p>
        </w:tc>
        <w:tc>
          <w:tcPr>
            <w:tcW w:w="7516" w:type="dxa"/>
            <w:vAlign w:val="center"/>
          </w:tcPr>
          <w:p>
            <w:pPr>
              <w:snapToGrid w:val="0"/>
              <w:spacing w:line="360" w:lineRule="auto"/>
              <w:rPr>
                <w:rFonts w:eastAsiaTheme="minorEastAsia"/>
                <w:sz w:val="28"/>
                <w:szCs w:val="28"/>
              </w:rPr>
            </w:pPr>
            <w:r>
              <w:rPr>
                <w:rFonts w:eastAsiaTheme="minorEastAsia"/>
                <w:sz w:val="28"/>
                <w:szCs w:val="28"/>
              </w:rPr>
              <w:t>12  桥梁和渡槽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12.3.4  基础侧壁与</w:t>
            </w:r>
            <w:r>
              <w:rPr>
                <w:rFonts w:eastAsiaTheme="minorEastAsia"/>
                <w:sz w:val="28"/>
                <w:szCs w:val="28"/>
                <w:bdr w:val="single" w:color="auto" w:sz="4" w:space="0"/>
              </w:rPr>
              <w:t>暖土</w:t>
            </w:r>
            <w:r>
              <w:rPr>
                <w:rFonts w:eastAsiaTheme="minorEastAsia"/>
                <w:sz w:val="28"/>
                <w:szCs w:val="28"/>
              </w:rPr>
              <w:t>之间的总摩阻力可按公式（12.3.4）计算</w:t>
            </w:r>
          </w:p>
        </w:tc>
        <w:tc>
          <w:tcPr>
            <w:tcW w:w="7516" w:type="dxa"/>
            <w:vAlign w:val="center"/>
          </w:tcPr>
          <w:p>
            <w:pPr>
              <w:snapToGrid w:val="0"/>
              <w:spacing w:line="360" w:lineRule="auto"/>
              <w:rPr>
                <w:rFonts w:eastAsiaTheme="minorEastAsia"/>
                <w:sz w:val="28"/>
                <w:szCs w:val="28"/>
              </w:rPr>
            </w:pPr>
            <w:r>
              <w:rPr>
                <w:rFonts w:eastAsiaTheme="minorEastAsia"/>
                <w:sz w:val="28"/>
                <w:szCs w:val="28"/>
              </w:rPr>
              <w:t>12.3.4  基础侧壁与</w:t>
            </w:r>
            <w:r>
              <w:rPr>
                <w:rFonts w:eastAsiaTheme="minorEastAsia"/>
                <w:sz w:val="28"/>
                <w:szCs w:val="28"/>
                <w:u w:val="single"/>
              </w:rPr>
              <w:t>非冻土</w:t>
            </w:r>
            <w:r>
              <w:rPr>
                <w:rFonts w:eastAsiaTheme="minorEastAsia"/>
                <w:sz w:val="28"/>
                <w:szCs w:val="28"/>
              </w:rPr>
              <w:t>之间的总摩阻力可按公式（12.3.4）计算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13  水工金属结构</w:t>
            </w:r>
          </w:p>
        </w:tc>
        <w:tc>
          <w:tcPr>
            <w:tcW w:w="7516" w:type="dxa"/>
            <w:vAlign w:val="center"/>
          </w:tcPr>
          <w:p>
            <w:pPr>
              <w:snapToGrid w:val="0"/>
              <w:spacing w:line="360" w:lineRule="auto"/>
              <w:rPr>
                <w:rFonts w:eastAsiaTheme="minorEastAsia"/>
                <w:sz w:val="28"/>
                <w:szCs w:val="28"/>
              </w:rPr>
            </w:pPr>
            <w:r>
              <w:rPr>
                <w:rFonts w:eastAsiaTheme="minorEastAsia"/>
                <w:sz w:val="28"/>
                <w:szCs w:val="28"/>
              </w:rPr>
              <w:t>13  水工金属结构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r>
              <w:rPr>
                <w:rFonts w:eastAsiaTheme="minorEastAsia"/>
                <w:sz w:val="28"/>
                <w:szCs w:val="28"/>
              </w:rPr>
              <w:t>13.2.14  在负气温下清除门叶上和门叶与门槽之间的结冰时，</w:t>
            </w:r>
            <w:r>
              <w:rPr>
                <w:rFonts w:eastAsiaTheme="minorEastAsia"/>
                <w:sz w:val="28"/>
                <w:szCs w:val="28"/>
                <w:bdr w:val="single" w:color="auto" w:sz="4" w:space="0"/>
              </w:rPr>
              <w:t>应</w:t>
            </w:r>
            <w:r>
              <w:rPr>
                <w:rFonts w:eastAsiaTheme="minorEastAsia"/>
                <w:sz w:val="28"/>
                <w:szCs w:val="28"/>
              </w:rPr>
              <w:t>采用加热化冰的方法除冰，不应应采用人工打冰方法除冰和压力蒸汽化冰。</w:t>
            </w:r>
          </w:p>
        </w:tc>
        <w:tc>
          <w:tcPr>
            <w:tcW w:w="7516" w:type="dxa"/>
            <w:vAlign w:val="center"/>
          </w:tcPr>
          <w:p>
            <w:pPr>
              <w:snapToGrid w:val="0"/>
              <w:spacing w:line="360" w:lineRule="auto"/>
              <w:rPr>
                <w:rFonts w:eastAsiaTheme="minorEastAsia"/>
                <w:sz w:val="28"/>
                <w:szCs w:val="28"/>
              </w:rPr>
            </w:pPr>
            <w:r>
              <w:rPr>
                <w:rFonts w:eastAsiaTheme="minorEastAsia"/>
                <w:sz w:val="28"/>
                <w:szCs w:val="28"/>
              </w:rPr>
              <w:t>13.2.14  在负气温下清除门叶上和门叶与门槽之间的结冰时，</w:t>
            </w:r>
            <w:r>
              <w:rPr>
                <w:rFonts w:eastAsiaTheme="minorEastAsia"/>
                <w:sz w:val="28"/>
                <w:szCs w:val="28"/>
                <w:u w:val="single"/>
              </w:rPr>
              <w:t>宜</w:t>
            </w:r>
            <w:r>
              <w:rPr>
                <w:rFonts w:eastAsiaTheme="minorEastAsia"/>
                <w:sz w:val="28"/>
                <w:szCs w:val="28"/>
              </w:rPr>
              <w:t>采用加热化冰的方法除冰，不宜采用人工打冰方法除冰和压力蒸汽化冰。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p>
        </w:tc>
        <w:tc>
          <w:tcPr>
            <w:tcW w:w="7516" w:type="dxa"/>
            <w:vAlign w:val="center"/>
          </w:tcPr>
          <w:p>
            <w:pPr>
              <w:snapToGrid w:val="0"/>
              <w:spacing w:line="360" w:lineRule="auto"/>
              <w:rPr>
                <w:rFonts w:eastAsiaTheme="minorEastAsia"/>
                <w:sz w:val="28"/>
                <w:szCs w:val="28"/>
              </w:rPr>
            </w:pPr>
            <w:r>
              <w:rPr>
                <w:rFonts w:hint="eastAsia" w:eastAsiaTheme="minorEastAsia"/>
                <w:sz w:val="28"/>
                <w:szCs w:val="28"/>
              </w:rPr>
              <w:t>第</w:t>
            </w:r>
            <w:r>
              <w:rPr>
                <w:rFonts w:eastAsiaTheme="minorEastAsia"/>
                <w:sz w:val="28"/>
                <w:szCs w:val="28"/>
              </w:rPr>
              <w:t>14</w:t>
            </w:r>
            <w:r>
              <w:rPr>
                <w:rFonts w:hint="eastAsia" w:eastAsiaTheme="minorEastAsia"/>
                <w:sz w:val="28"/>
                <w:szCs w:val="28"/>
              </w:rPr>
              <w:t>章</w:t>
            </w:r>
            <w:r>
              <w:rPr>
                <w:rFonts w:eastAsiaTheme="minorEastAsia"/>
                <w:sz w:val="28"/>
                <w:szCs w:val="28"/>
              </w:rPr>
              <w:t>为新增</w:t>
            </w:r>
            <w:r>
              <w:rPr>
                <w:rFonts w:hint="eastAsia" w:eastAsiaTheme="minorEastAsia"/>
                <w:sz w:val="28"/>
                <w:szCs w:val="28"/>
              </w:rPr>
              <w:t>一章</w:t>
            </w:r>
            <w:r>
              <w:rPr>
                <w:rFonts w:eastAsiaTheme="minorEastAsia"/>
                <w:sz w:val="28"/>
                <w:szCs w:val="28"/>
              </w:rPr>
              <w:t xml:space="preserve"> </w:t>
            </w:r>
          </w:p>
          <w:p>
            <w:pPr>
              <w:snapToGrid w:val="0"/>
              <w:spacing w:line="360" w:lineRule="auto"/>
              <w:jc w:val="center"/>
              <w:rPr>
                <w:rFonts w:eastAsiaTheme="minorEastAsia"/>
                <w:b/>
                <w:sz w:val="28"/>
                <w:szCs w:val="28"/>
              </w:rPr>
            </w:pPr>
            <w:bookmarkStart w:id="9" w:name="_Toc41910640"/>
            <w:bookmarkStart w:id="10" w:name="_Toc41911131"/>
            <w:r>
              <w:rPr>
                <w:b/>
                <w:sz w:val="28"/>
                <w:szCs w:val="28"/>
                <w:u w:val="single"/>
              </w:rPr>
              <w:t>14  多年冻土区水工建筑物</w:t>
            </w:r>
            <w:bookmarkEnd w:id="9"/>
            <w:bookmarkEnd w:id="10"/>
          </w:p>
          <w:p>
            <w:pPr>
              <w:pStyle w:val="3"/>
              <w:spacing w:before="0" w:after="0"/>
              <w:jc w:val="center"/>
              <w:rPr>
                <w:sz w:val="28"/>
                <w:szCs w:val="28"/>
              </w:rPr>
            </w:pPr>
            <w:bookmarkStart w:id="11" w:name="_Toc41910641"/>
            <w:bookmarkStart w:id="12" w:name="_Toc41911132"/>
            <w:r>
              <w:rPr>
                <w:sz w:val="28"/>
                <w:szCs w:val="28"/>
              </w:rPr>
              <w:t>14.1  一 般 规 定</w:t>
            </w:r>
            <w:bookmarkEnd w:id="11"/>
            <w:bookmarkEnd w:id="12"/>
          </w:p>
          <w:p>
            <w:pPr>
              <w:spacing w:line="360" w:lineRule="auto"/>
              <w:rPr>
                <w:sz w:val="28"/>
                <w:szCs w:val="28"/>
                <w:u w:val="single"/>
              </w:rPr>
            </w:pPr>
            <w:r>
              <w:rPr>
                <w:b/>
                <w:sz w:val="28"/>
                <w:szCs w:val="28"/>
                <w:u w:val="single"/>
              </w:rPr>
              <w:t xml:space="preserve">14.1.1  </w:t>
            </w:r>
            <w:r>
              <w:rPr>
                <w:sz w:val="28"/>
                <w:szCs w:val="28"/>
                <w:u w:val="single"/>
              </w:rPr>
              <w:t>多年冻土区水工建筑物应根据气候条件、冻土工程地质条件和建筑物级别、类型、施工方法、运行条件以及技术经济比较等，选择下列的一种原则进行设计：</w:t>
            </w:r>
          </w:p>
          <w:p>
            <w:pPr>
              <w:spacing w:line="360" w:lineRule="auto"/>
              <w:ind w:firstLine="560" w:firstLineChars="200"/>
              <w:rPr>
                <w:sz w:val="28"/>
                <w:szCs w:val="28"/>
                <w:u w:val="single"/>
              </w:rPr>
            </w:pPr>
            <w:r>
              <w:rPr>
                <w:b/>
                <w:sz w:val="28"/>
                <w:szCs w:val="28"/>
                <w:u w:val="single"/>
              </w:rPr>
              <w:t xml:space="preserve">1  </w:t>
            </w:r>
            <w:r>
              <w:rPr>
                <w:sz w:val="28"/>
                <w:szCs w:val="28"/>
                <w:u w:val="single"/>
              </w:rPr>
              <w:t>保持冻结状态设计原则，即保持地基土在建筑物的施工及使用年限期处于冻结状态的设计原则。适用条件：</w:t>
            </w:r>
          </w:p>
          <w:p>
            <w:pPr>
              <w:spacing w:line="360" w:lineRule="auto"/>
              <w:ind w:firstLine="560" w:firstLineChars="200"/>
              <w:rPr>
                <w:sz w:val="28"/>
                <w:szCs w:val="28"/>
                <w:u w:val="single"/>
              </w:rPr>
            </w:pPr>
            <w:r>
              <w:rPr>
                <w:b/>
                <w:sz w:val="28"/>
                <w:szCs w:val="28"/>
                <w:u w:val="single"/>
              </w:rPr>
              <w:t xml:space="preserve">1)  </w:t>
            </w:r>
            <w:r>
              <w:rPr>
                <w:sz w:val="28"/>
                <w:szCs w:val="28"/>
                <w:u w:val="single"/>
              </w:rPr>
              <w:t xml:space="preserve">过水建筑物地基土的年平均地温低于 −2.0 </w:t>
            </w:r>
            <w:r>
              <w:rPr>
                <w:rFonts w:hint="eastAsia" w:ascii="宋体" w:hAnsi="宋体" w:cs="宋体"/>
                <w:sz w:val="28"/>
                <w:szCs w:val="28"/>
                <w:u w:val="single"/>
              </w:rPr>
              <w:t>℃</w:t>
            </w:r>
            <w:r>
              <w:rPr>
                <w:sz w:val="28"/>
                <w:szCs w:val="28"/>
                <w:u w:val="single"/>
              </w:rPr>
              <w:t xml:space="preserve">，非过水建筑物地基土的年平均地温低于 −1.5 </w:t>
            </w:r>
            <w:r>
              <w:rPr>
                <w:rFonts w:hint="eastAsia" w:ascii="宋体" w:hAnsi="宋体" w:cs="宋体"/>
                <w:sz w:val="28"/>
                <w:szCs w:val="28"/>
                <w:u w:val="single"/>
              </w:rPr>
              <w:t>℃</w:t>
            </w:r>
            <w:r>
              <w:rPr>
                <w:sz w:val="28"/>
                <w:szCs w:val="28"/>
                <w:u w:val="single"/>
              </w:rPr>
              <w:t>。</w:t>
            </w:r>
          </w:p>
          <w:p>
            <w:pPr>
              <w:spacing w:line="360" w:lineRule="auto"/>
              <w:ind w:firstLine="560" w:firstLineChars="200"/>
              <w:rPr>
                <w:sz w:val="28"/>
                <w:szCs w:val="28"/>
                <w:u w:val="single"/>
              </w:rPr>
            </w:pPr>
            <w:r>
              <w:rPr>
                <w:b/>
                <w:sz w:val="28"/>
                <w:szCs w:val="28"/>
                <w:u w:val="single"/>
              </w:rPr>
              <w:t xml:space="preserve">2)  </w:t>
            </w:r>
            <w:r>
              <w:rPr>
                <w:sz w:val="28"/>
                <w:szCs w:val="28"/>
                <w:u w:val="single"/>
              </w:rPr>
              <w:t>持力层范围内的地基土处于坚硬冻结状态。</w:t>
            </w:r>
          </w:p>
          <w:p>
            <w:pPr>
              <w:spacing w:line="360" w:lineRule="auto"/>
              <w:ind w:firstLine="560" w:firstLineChars="200"/>
              <w:rPr>
                <w:sz w:val="28"/>
                <w:szCs w:val="28"/>
                <w:u w:val="single"/>
              </w:rPr>
            </w:pPr>
            <w:r>
              <w:rPr>
                <w:b/>
                <w:sz w:val="28"/>
                <w:szCs w:val="28"/>
                <w:u w:val="single"/>
              </w:rPr>
              <w:t xml:space="preserve">3)  </w:t>
            </w:r>
            <w:r>
              <w:rPr>
                <w:sz w:val="28"/>
                <w:szCs w:val="28"/>
                <w:u w:val="single"/>
              </w:rPr>
              <w:t>在最大融化深度范围内，存在融沉、强融沉、融陷性冻土及其夹层的地基。</w:t>
            </w:r>
          </w:p>
          <w:p>
            <w:pPr>
              <w:spacing w:line="360" w:lineRule="auto"/>
              <w:ind w:firstLine="560" w:firstLineChars="200"/>
              <w:rPr>
                <w:sz w:val="28"/>
                <w:szCs w:val="28"/>
                <w:u w:val="single"/>
              </w:rPr>
            </w:pPr>
            <w:r>
              <w:rPr>
                <w:b/>
                <w:sz w:val="28"/>
                <w:szCs w:val="28"/>
                <w:u w:val="single"/>
              </w:rPr>
              <w:t xml:space="preserve">4)  </w:t>
            </w:r>
            <w:r>
              <w:rPr>
                <w:sz w:val="28"/>
                <w:szCs w:val="28"/>
                <w:u w:val="single"/>
              </w:rPr>
              <w:t>采用主动冷却措施可使地基土保持冻结状态。</w:t>
            </w:r>
          </w:p>
          <w:p>
            <w:pPr>
              <w:spacing w:line="360" w:lineRule="auto"/>
              <w:ind w:firstLine="560" w:firstLineChars="200"/>
              <w:rPr>
                <w:sz w:val="28"/>
                <w:szCs w:val="28"/>
                <w:u w:val="single"/>
              </w:rPr>
            </w:pPr>
            <w:r>
              <w:rPr>
                <w:b/>
                <w:sz w:val="28"/>
                <w:szCs w:val="28"/>
                <w:u w:val="single"/>
              </w:rPr>
              <w:t xml:space="preserve">2  </w:t>
            </w:r>
            <w:r>
              <w:rPr>
                <w:sz w:val="28"/>
                <w:szCs w:val="28"/>
                <w:u w:val="single"/>
              </w:rPr>
              <w:t>预先融化设计原则，即在施工前预先融化多年冻土地基土的设计原则。适用条件：</w:t>
            </w:r>
          </w:p>
          <w:p>
            <w:pPr>
              <w:spacing w:line="360" w:lineRule="auto"/>
              <w:ind w:firstLine="560" w:firstLineChars="200"/>
              <w:rPr>
                <w:sz w:val="28"/>
                <w:szCs w:val="28"/>
                <w:u w:val="single"/>
              </w:rPr>
            </w:pPr>
            <w:r>
              <w:rPr>
                <w:b/>
                <w:sz w:val="28"/>
                <w:szCs w:val="28"/>
                <w:u w:val="single"/>
              </w:rPr>
              <w:t xml:space="preserve">1)  </w:t>
            </w:r>
            <w:r>
              <w:rPr>
                <w:sz w:val="28"/>
                <w:szCs w:val="28"/>
                <w:u w:val="single"/>
              </w:rPr>
              <w:t xml:space="preserve">过水建筑物地基土的年平均地温不低于 −2.0 </w:t>
            </w:r>
            <w:r>
              <w:rPr>
                <w:rFonts w:hint="eastAsia" w:ascii="宋体" w:hAnsi="宋体" w:cs="宋体"/>
                <w:sz w:val="28"/>
                <w:szCs w:val="28"/>
                <w:u w:val="single"/>
              </w:rPr>
              <w:t>℃</w:t>
            </w:r>
            <w:r>
              <w:rPr>
                <w:sz w:val="28"/>
                <w:szCs w:val="28"/>
                <w:u w:val="single"/>
              </w:rPr>
              <w:t xml:space="preserve">，非过水建筑物地基土的年平均地温不低于 −1.5 </w:t>
            </w:r>
            <w:r>
              <w:rPr>
                <w:rFonts w:hint="eastAsia" w:ascii="宋体" w:hAnsi="宋体" w:cs="宋体"/>
                <w:sz w:val="28"/>
                <w:szCs w:val="28"/>
                <w:u w:val="single"/>
              </w:rPr>
              <w:t>℃</w:t>
            </w:r>
            <w:r>
              <w:rPr>
                <w:sz w:val="28"/>
                <w:szCs w:val="28"/>
                <w:u w:val="single"/>
              </w:rPr>
              <w:t>。</w:t>
            </w:r>
          </w:p>
          <w:p>
            <w:pPr>
              <w:spacing w:line="360" w:lineRule="auto"/>
              <w:ind w:firstLine="560" w:firstLineChars="200"/>
              <w:rPr>
                <w:sz w:val="28"/>
                <w:szCs w:val="28"/>
                <w:u w:val="single"/>
              </w:rPr>
            </w:pPr>
            <w:r>
              <w:rPr>
                <w:b/>
                <w:sz w:val="28"/>
                <w:szCs w:val="28"/>
                <w:u w:val="single"/>
              </w:rPr>
              <w:t xml:space="preserve">2)  </w:t>
            </w:r>
            <w:r>
              <w:rPr>
                <w:sz w:val="28"/>
                <w:szCs w:val="28"/>
                <w:u w:val="single"/>
              </w:rPr>
              <w:t>持力层范围内的地基土处于塑性冻结状态。</w:t>
            </w:r>
          </w:p>
          <w:p>
            <w:pPr>
              <w:spacing w:line="360" w:lineRule="auto"/>
              <w:ind w:firstLine="560" w:firstLineChars="200"/>
              <w:rPr>
                <w:sz w:val="28"/>
                <w:szCs w:val="28"/>
                <w:u w:val="single"/>
              </w:rPr>
            </w:pPr>
            <w:r>
              <w:rPr>
                <w:b/>
                <w:sz w:val="28"/>
                <w:szCs w:val="28"/>
                <w:u w:val="single"/>
              </w:rPr>
              <w:t xml:space="preserve">3)  </w:t>
            </w:r>
            <w:r>
              <w:rPr>
                <w:sz w:val="28"/>
                <w:szCs w:val="28"/>
                <w:u w:val="single"/>
              </w:rPr>
              <w:t>在最大融化深度范围内，存在融沉变形量为不允许的各类冻土及其夹层的地基。</w:t>
            </w:r>
          </w:p>
          <w:p>
            <w:pPr>
              <w:spacing w:line="360" w:lineRule="auto"/>
              <w:ind w:firstLine="560" w:firstLineChars="200"/>
              <w:rPr>
                <w:sz w:val="28"/>
                <w:szCs w:val="28"/>
                <w:u w:val="single"/>
              </w:rPr>
            </w:pPr>
            <w:r>
              <w:rPr>
                <w:b/>
                <w:sz w:val="28"/>
                <w:szCs w:val="28"/>
                <w:u w:val="single"/>
              </w:rPr>
              <w:t xml:space="preserve">4)  </w:t>
            </w:r>
            <w:r>
              <w:rPr>
                <w:sz w:val="28"/>
                <w:szCs w:val="28"/>
                <w:u w:val="single"/>
              </w:rPr>
              <w:t>采用主动冷却措施不能使地基土保持冻结状态。</w:t>
            </w:r>
          </w:p>
          <w:p>
            <w:pPr>
              <w:spacing w:line="360" w:lineRule="auto"/>
              <w:ind w:firstLine="560" w:firstLineChars="200"/>
              <w:rPr>
                <w:sz w:val="28"/>
                <w:szCs w:val="28"/>
                <w:u w:val="single"/>
              </w:rPr>
            </w:pPr>
            <w:r>
              <w:rPr>
                <w:b/>
                <w:sz w:val="28"/>
                <w:szCs w:val="28"/>
                <w:u w:val="single"/>
              </w:rPr>
              <w:t xml:space="preserve">14.1.2 </w:t>
            </w:r>
            <w:r>
              <w:rPr>
                <w:sz w:val="28"/>
                <w:szCs w:val="28"/>
                <w:u w:val="single"/>
              </w:rPr>
              <w:t xml:space="preserve"> 同一建筑物应采用相同的设计原则；当相邻建筑物采用不同的设计原则时，应注意建筑物之间接触带的结构及其相互影响，加强过渡段的设计，避免不利因素的互相影响。</w:t>
            </w:r>
          </w:p>
          <w:p>
            <w:pPr>
              <w:pStyle w:val="3"/>
              <w:spacing w:before="0" w:after="0"/>
              <w:jc w:val="center"/>
              <w:rPr>
                <w:sz w:val="28"/>
                <w:szCs w:val="28"/>
              </w:rPr>
            </w:pPr>
            <w:bookmarkStart w:id="13" w:name="_Toc41911133"/>
            <w:bookmarkStart w:id="14" w:name="_Toc41910642"/>
            <w:r>
              <w:rPr>
                <w:sz w:val="28"/>
                <w:szCs w:val="28"/>
              </w:rPr>
              <w:t>14.2  地基与基础设计</w:t>
            </w:r>
            <w:bookmarkEnd w:id="13"/>
            <w:bookmarkEnd w:id="14"/>
          </w:p>
          <w:p>
            <w:pPr>
              <w:spacing w:line="360" w:lineRule="auto"/>
              <w:rPr>
                <w:sz w:val="28"/>
                <w:szCs w:val="28"/>
                <w:u w:val="single"/>
              </w:rPr>
            </w:pPr>
            <w:r>
              <w:rPr>
                <w:b/>
                <w:sz w:val="28"/>
                <w:szCs w:val="28"/>
                <w:u w:val="single"/>
              </w:rPr>
              <w:t>14.2.1</w:t>
            </w:r>
            <w:r>
              <w:rPr>
                <w:sz w:val="28"/>
                <w:szCs w:val="28"/>
                <w:u w:val="single"/>
              </w:rPr>
              <w:t xml:space="preserve">  多年冻土区地基基础按保持冻结状态的原则进行设计时，宜采用宁填勿挖与集中取土的原则，按预先融化的原则进行设计时，宜采取土石方挖填平衡与集中取土的原则。</w:t>
            </w:r>
          </w:p>
          <w:p>
            <w:pPr>
              <w:spacing w:line="360" w:lineRule="auto"/>
              <w:rPr>
                <w:sz w:val="28"/>
                <w:szCs w:val="28"/>
                <w:u w:val="single"/>
              </w:rPr>
            </w:pPr>
            <w:r>
              <w:rPr>
                <w:b/>
                <w:sz w:val="28"/>
                <w:szCs w:val="28"/>
                <w:u w:val="single"/>
              </w:rPr>
              <w:t>14.2.2</w:t>
            </w:r>
            <w:r>
              <w:rPr>
                <w:sz w:val="28"/>
                <w:szCs w:val="28"/>
                <w:u w:val="single"/>
              </w:rPr>
              <w:t xml:space="preserve">  取、弃土场应选择在离建筑物边界线500m以外，植被稀少的</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级融沉性冻土地段，并及时保护。不得在高含冰量冻土地段及大面积湿地分布区设置取、弃土和施工场地、营地。</w:t>
            </w:r>
          </w:p>
          <w:p>
            <w:pPr>
              <w:spacing w:line="360" w:lineRule="auto"/>
              <w:rPr>
                <w:sz w:val="28"/>
                <w:szCs w:val="28"/>
                <w:u w:val="single"/>
              </w:rPr>
            </w:pPr>
            <w:r>
              <w:rPr>
                <w:b/>
                <w:sz w:val="28"/>
                <w:szCs w:val="28"/>
                <w:u w:val="single"/>
              </w:rPr>
              <w:t xml:space="preserve">14.2.3  </w:t>
            </w:r>
            <w:r>
              <w:rPr>
                <w:sz w:val="28"/>
                <w:szCs w:val="28"/>
                <w:u w:val="single"/>
              </w:rPr>
              <w:t>多年冻土区水工建筑物设计，应根据多年冻土的工程地质特点，选择合理的基础结构类型；除进行地基承载力、变形及稳定性计算外，还应依据冻土工程地质特性进行抗冻胀与抗融沉验算。</w:t>
            </w:r>
          </w:p>
          <w:p>
            <w:pPr>
              <w:spacing w:line="360" w:lineRule="auto"/>
              <w:rPr>
                <w:sz w:val="28"/>
                <w:szCs w:val="28"/>
                <w:u w:val="single"/>
              </w:rPr>
            </w:pPr>
            <w:r>
              <w:rPr>
                <w:b/>
                <w:sz w:val="28"/>
                <w:szCs w:val="28"/>
                <w:u w:val="single"/>
              </w:rPr>
              <w:t>14.2.4</w:t>
            </w:r>
            <w:r>
              <w:rPr>
                <w:sz w:val="28"/>
                <w:szCs w:val="28"/>
                <w:u w:val="single"/>
              </w:rPr>
              <w:t xml:space="preserve">  多年冻土区的挡水建筑物应优先布置在岩质基础上。多年冻土区含土冰层不应作为建筑物的地基持力层。</w:t>
            </w:r>
          </w:p>
          <w:p>
            <w:pPr>
              <w:spacing w:line="360" w:lineRule="auto"/>
              <w:rPr>
                <w:sz w:val="28"/>
                <w:szCs w:val="28"/>
                <w:u w:val="single"/>
              </w:rPr>
            </w:pPr>
            <w:r>
              <w:rPr>
                <w:b/>
                <w:sz w:val="28"/>
                <w:szCs w:val="28"/>
                <w:u w:val="single"/>
              </w:rPr>
              <w:t xml:space="preserve">14.2.5 </w:t>
            </w:r>
            <w:r>
              <w:rPr>
                <w:sz w:val="28"/>
                <w:szCs w:val="28"/>
                <w:u w:val="single"/>
              </w:rPr>
              <w:t xml:space="preserve"> 多年冻土区的电（泵）站、闸室等建筑物地基宜选择岩质，以及属于</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级融沉性的冻土或河底融区（土）作为地基。当地基处于冻结状态时，基础宜采用桩基，并根据地温和含冰情况辅助以主动冷却措施。</w:t>
            </w:r>
          </w:p>
          <w:p>
            <w:pPr>
              <w:spacing w:line="360" w:lineRule="auto"/>
              <w:rPr>
                <w:sz w:val="28"/>
                <w:szCs w:val="28"/>
                <w:u w:val="single"/>
              </w:rPr>
            </w:pPr>
            <w:r>
              <w:rPr>
                <w:b/>
                <w:sz w:val="28"/>
                <w:szCs w:val="28"/>
                <w:u w:val="single"/>
              </w:rPr>
              <w:t xml:space="preserve">14.2.6  </w:t>
            </w:r>
            <w:r>
              <w:rPr>
                <w:sz w:val="28"/>
                <w:szCs w:val="28"/>
                <w:u w:val="single"/>
              </w:rPr>
              <w:t>多年冻土区桥梁和渡槽的基础宜采用桩基，岩质或</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级融沉性冻土上可选择条形基础。</w:t>
            </w:r>
          </w:p>
          <w:p>
            <w:pPr>
              <w:spacing w:line="360" w:lineRule="auto"/>
              <w:rPr>
                <w:sz w:val="28"/>
                <w:szCs w:val="28"/>
                <w:u w:val="single"/>
              </w:rPr>
            </w:pPr>
            <w:r>
              <w:rPr>
                <w:b/>
                <w:sz w:val="28"/>
                <w:szCs w:val="28"/>
                <w:u w:val="single"/>
              </w:rPr>
              <w:t xml:space="preserve">14.2.7  </w:t>
            </w:r>
            <w:r>
              <w:rPr>
                <w:sz w:val="28"/>
                <w:szCs w:val="28"/>
                <w:u w:val="single"/>
              </w:rPr>
              <w:t>多年冻土区闸涵建筑物基础宜采用桩基，</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级融沉性冻土基础埋深应大于最大融化深度。</w:t>
            </w:r>
          </w:p>
          <w:p>
            <w:pPr>
              <w:spacing w:line="360" w:lineRule="auto"/>
              <w:rPr>
                <w:sz w:val="28"/>
                <w:szCs w:val="28"/>
                <w:u w:val="single"/>
              </w:rPr>
            </w:pPr>
            <w:r>
              <w:rPr>
                <w:b/>
                <w:sz w:val="28"/>
                <w:szCs w:val="28"/>
                <w:u w:val="single"/>
              </w:rPr>
              <w:t xml:space="preserve">14.2.8  </w:t>
            </w:r>
            <w:r>
              <w:rPr>
                <w:sz w:val="28"/>
                <w:szCs w:val="28"/>
                <w:u w:val="single"/>
              </w:rPr>
              <w:t>多年冻土区涵洞地基应符合下列要求：</w:t>
            </w:r>
          </w:p>
          <w:p>
            <w:pPr>
              <w:spacing w:line="360" w:lineRule="auto"/>
              <w:ind w:firstLine="560" w:firstLineChars="200"/>
              <w:rPr>
                <w:sz w:val="28"/>
                <w:szCs w:val="28"/>
                <w:u w:val="single"/>
              </w:rPr>
            </w:pPr>
            <w:r>
              <w:rPr>
                <w:sz w:val="28"/>
                <w:szCs w:val="28"/>
                <w:u w:val="single"/>
              </w:rPr>
              <w:t>1 按保持冻结状态的原则设计，地基持力层为高含冰量冻土时，一般不宜采用砂石换填，施工需要时可在基坑底面铺设厚度不小于 0.3m 的碎石垫层。</w:t>
            </w:r>
          </w:p>
          <w:p>
            <w:pPr>
              <w:spacing w:line="360" w:lineRule="auto"/>
              <w:ind w:firstLine="560" w:firstLineChars="200"/>
              <w:rPr>
                <w:sz w:val="28"/>
                <w:szCs w:val="28"/>
                <w:u w:val="single"/>
              </w:rPr>
            </w:pPr>
            <w:r>
              <w:rPr>
                <w:sz w:val="28"/>
                <w:szCs w:val="28"/>
                <w:u w:val="single"/>
              </w:rPr>
              <w:t>2 按预先融化的原则设计，地基存在高含冰量冻土，且水流径流期长、流量大，可采用钢筋混凝土基础和相应的防冻胀措施，必要时，可采用桩、墩等基础。</w:t>
            </w:r>
          </w:p>
          <w:p>
            <w:pPr>
              <w:spacing w:line="360" w:lineRule="auto"/>
              <w:ind w:firstLine="560" w:firstLineChars="200"/>
              <w:rPr>
                <w:sz w:val="28"/>
                <w:szCs w:val="28"/>
                <w:u w:val="single"/>
              </w:rPr>
            </w:pPr>
            <w:r>
              <w:rPr>
                <w:sz w:val="28"/>
                <w:szCs w:val="28"/>
                <w:u w:val="single"/>
              </w:rPr>
              <w:t>3 在冻土上限较深、地基承载力较低的高含冰量冻土地段，刚性涵洞宜采用桩基础。</w:t>
            </w:r>
          </w:p>
          <w:p>
            <w:pPr>
              <w:spacing w:line="360" w:lineRule="auto"/>
              <w:ind w:firstLine="560" w:firstLineChars="200"/>
              <w:rPr>
                <w:sz w:val="28"/>
                <w:szCs w:val="28"/>
                <w:u w:val="single"/>
              </w:rPr>
            </w:pPr>
            <w:r>
              <w:rPr>
                <w:sz w:val="28"/>
                <w:szCs w:val="28"/>
                <w:u w:val="single"/>
              </w:rPr>
              <w:t>4 涵洞基础应与冻土地基类型相适应。</w:t>
            </w:r>
          </w:p>
          <w:p>
            <w:pPr>
              <w:spacing w:line="360" w:lineRule="auto"/>
              <w:ind w:firstLine="560" w:firstLineChars="200"/>
              <w:rPr>
                <w:sz w:val="28"/>
                <w:szCs w:val="28"/>
                <w:u w:val="single"/>
              </w:rPr>
            </w:pPr>
            <w:r>
              <w:rPr>
                <w:sz w:val="28"/>
                <w:szCs w:val="28"/>
                <w:u w:val="single"/>
              </w:rPr>
              <w:t>5 应尽量少挖，缩短基坑开挖时间和暴露时间。</w:t>
            </w:r>
          </w:p>
          <w:p>
            <w:pPr>
              <w:spacing w:line="360" w:lineRule="auto"/>
              <w:rPr>
                <w:sz w:val="28"/>
                <w:szCs w:val="28"/>
                <w:u w:val="single"/>
              </w:rPr>
            </w:pPr>
            <w:r>
              <w:rPr>
                <w:b/>
                <w:sz w:val="28"/>
                <w:szCs w:val="28"/>
                <w:u w:val="single"/>
              </w:rPr>
              <w:t xml:space="preserve">14.2.9  </w:t>
            </w:r>
            <w:r>
              <w:rPr>
                <w:sz w:val="28"/>
                <w:szCs w:val="28"/>
                <w:u w:val="single"/>
              </w:rPr>
              <w:t>多年冻土区电（泵）站建筑物、前池排水闸室的地基宜选择岩质地段、河底融区或</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级融沉性冻土地段。</w:t>
            </w:r>
          </w:p>
          <w:p>
            <w:pPr>
              <w:spacing w:line="360" w:lineRule="auto"/>
              <w:rPr>
                <w:sz w:val="28"/>
                <w:szCs w:val="28"/>
                <w:u w:val="single"/>
              </w:rPr>
            </w:pPr>
            <w:r>
              <w:rPr>
                <w:b/>
                <w:sz w:val="28"/>
                <w:szCs w:val="28"/>
                <w:u w:val="single"/>
              </w:rPr>
              <w:t xml:space="preserve">14.2.10  </w:t>
            </w:r>
            <w:r>
              <w:rPr>
                <w:sz w:val="28"/>
                <w:szCs w:val="28"/>
                <w:u w:val="single"/>
              </w:rPr>
              <w:t>地面厂（泵）房基础埋深应大于最大融化深度，设置地面和地下排水系统，并采取防冻胀措施。当建筑物地基存在高含冰量冻土时，宜采用桩基，桩长应穿过融化盘，或至岩石弱风化带。季节活动层内应采取防冻胀措施。</w:t>
            </w:r>
          </w:p>
          <w:p>
            <w:pPr>
              <w:pStyle w:val="3"/>
              <w:spacing w:before="0" w:after="0"/>
              <w:jc w:val="center"/>
              <w:rPr>
                <w:sz w:val="28"/>
                <w:szCs w:val="28"/>
              </w:rPr>
            </w:pPr>
            <w:bookmarkStart w:id="15" w:name="_Toc41910643"/>
            <w:bookmarkStart w:id="16" w:name="_Toc41911134"/>
            <w:r>
              <w:rPr>
                <w:sz w:val="28"/>
                <w:szCs w:val="28"/>
              </w:rPr>
              <w:t>14.3  水工建筑物设计</w:t>
            </w:r>
            <w:bookmarkEnd w:id="15"/>
            <w:bookmarkEnd w:id="16"/>
          </w:p>
          <w:p>
            <w:pPr>
              <w:spacing w:line="360" w:lineRule="auto"/>
              <w:rPr>
                <w:sz w:val="28"/>
                <w:szCs w:val="28"/>
                <w:u w:val="single"/>
              </w:rPr>
            </w:pPr>
            <w:r>
              <w:rPr>
                <w:b/>
                <w:sz w:val="28"/>
                <w:szCs w:val="28"/>
                <w:u w:val="single"/>
              </w:rPr>
              <w:t xml:space="preserve">14.3.1  </w:t>
            </w:r>
            <w:r>
              <w:rPr>
                <w:sz w:val="28"/>
                <w:szCs w:val="28"/>
                <w:u w:val="single"/>
              </w:rPr>
              <w:t>多年冻土区挡水建筑物宜采用土石坝或重力坝。泄水、引水建筑物布置在岸边时，可采用隧道、暗管和渠道等型式。</w:t>
            </w:r>
          </w:p>
          <w:p>
            <w:pPr>
              <w:spacing w:line="360" w:lineRule="auto"/>
              <w:rPr>
                <w:sz w:val="28"/>
                <w:szCs w:val="28"/>
                <w:u w:val="single"/>
              </w:rPr>
            </w:pPr>
            <w:r>
              <w:rPr>
                <w:b/>
                <w:sz w:val="28"/>
                <w:szCs w:val="28"/>
                <w:u w:val="single"/>
              </w:rPr>
              <w:t>14.3.2</w:t>
            </w:r>
            <w:r>
              <w:rPr>
                <w:sz w:val="28"/>
                <w:szCs w:val="28"/>
                <w:u w:val="single"/>
              </w:rPr>
              <w:t xml:space="preserve"> </w:t>
            </w:r>
            <w:r>
              <w:rPr>
                <w:b/>
                <w:sz w:val="28"/>
                <w:szCs w:val="28"/>
                <w:u w:val="single"/>
              </w:rPr>
              <w:t xml:space="preserve"> </w:t>
            </w:r>
            <w:r>
              <w:rPr>
                <w:sz w:val="28"/>
                <w:szCs w:val="28"/>
                <w:u w:val="single"/>
              </w:rPr>
              <w:t xml:space="preserve"> 多年冻土地基上的挡水、泄水、引水建筑物与上下游连接条件的确定，应考虑地基土的温度及其物理力学性质在冻融过程中的变化。</w:t>
            </w:r>
          </w:p>
          <w:p>
            <w:pPr>
              <w:spacing w:line="360" w:lineRule="auto"/>
              <w:rPr>
                <w:sz w:val="28"/>
                <w:szCs w:val="28"/>
                <w:u w:val="single"/>
              </w:rPr>
            </w:pPr>
            <w:r>
              <w:rPr>
                <w:b/>
                <w:sz w:val="28"/>
                <w:szCs w:val="28"/>
                <w:u w:val="single"/>
              </w:rPr>
              <w:t>14.3.3</w:t>
            </w:r>
            <w:r>
              <w:rPr>
                <w:sz w:val="28"/>
                <w:szCs w:val="28"/>
                <w:u w:val="single"/>
              </w:rPr>
              <w:t xml:space="preserve">  多年冻土区的暗管宜采用钢筋混凝土管或金属波纹管。当可能产生较大变形时，宜优先采用钢筋混凝土拼装管、金属波纹管，且应加强管节之间的连接，并应加强防水、防渗、防腐措施。</w:t>
            </w:r>
          </w:p>
          <w:p>
            <w:pPr>
              <w:spacing w:line="360" w:lineRule="auto"/>
              <w:rPr>
                <w:sz w:val="28"/>
                <w:szCs w:val="28"/>
                <w:u w:val="single"/>
              </w:rPr>
            </w:pPr>
            <w:r>
              <w:rPr>
                <w:b/>
                <w:sz w:val="28"/>
                <w:szCs w:val="28"/>
                <w:u w:val="single"/>
              </w:rPr>
              <w:t>14.3.4</w:t>
            </w:r>
            <w:r>
              <w:rPr>
                <w:sz w:val="28"/>
                <w:szCs w:val="28"/>
                <w:u w:val="single"/>
              </w:rPr>
              <w:t xml:space="preserve"> </w:t>
            </w:r>
            <w:r>
              <w:rPr>
                <w:b/>
                <w:sz w:val="28"/>
                <w:szCs w:val="28"/>
                <w:u w:val="single"/>
              </w:rPr>
              <w:t xml:space="preserve"> </w:t>
            </w:r>
            <w:r>
              <w:rPr>
                <w:sz w:val="28"/>
                <w:szCs w:val="28"/>
                <w:u w:val="single"/>
              </w:rPr>
              <w:t>多年冻土区的挡土墙宜采用预制拼装式的轻型、柔性结构，或混凝土悬臂式挡土墙。</w:t>
            </w:r>
          </w:p>
          <w:p>
            <w:pPr>
              <w:spacing w:line="360" w:lineRule="auto"/>
              <w:rPr>
                <w:sz w:val="28"/>
                <w:szCs w:val="28"/>
                <w:u w:val="single"/>
              </w:rPr>
            </w:pPr>
            <w:r>
              <w:rPr>
                <w:b/>
                <w:sz w:val="28"/>
                <w:szCs w:val="28"/>
                <w:u w:val="single"/>
              </w:rPr>
              <w:t>14.3.5</w:t>
            </w:r>
            <w:r>
              <w:rPr>
                <w:sz w:val="28"/>
                <w:szCs w:val="28"/>
                <w:u w:val="single"/>
              </w:rPr>
              <w:t xml:space="preserve">  多年冻土区的水库应作库岸再造的预测，并对库岸采取工程防护措施。</w:t>
            </w:r>
          </w:p>
          <w:p>
            <w:pPr>
              <w:spacing w:line="360" w:lineRule="auto"/>
              <w:rPr>
                <w:sz w:val="28"/>
                <w:szCs w:val="28"/>
                <w:u w:val="single"/>
              </w:rPr>
            </w:pPr>
            <w:r>
              <w:rPr>
                <w:b/>
                <w:sz w:val="28"/>
                <w:szCs w:val="28"/>
                <w:u w:val="single"/>
              </w:rPr>
              <w:t>14.3.6</w:t>
            </w:r>
            <w:r>
              <w:rPr>
                <w:sz w:val="28"/>
                <w:szCs w:val="28"/>
                <w:u w:val="single"/>
              </w:rPr>
              <w:t xml:space="preserve">  多年冻土区土石坝的设计，应根据多年冻土的性质，通过技术经济比较，确定设计原则，保证</w:t>
            </w:r>
            <w:bookmarkStart w:id="17" w:name="_Hlk40792160"/>
            <w:r>
              <w:rPr>
                <w:sz w:val="28"/>
                <w:szCs w:val="28"/>
                <w:u w:val="single"/>
              </w:rPr>
              <w:t>坝体和坝基在施工及运行期间</w:t>
            </w:r>
            <w:bookmarkEnd w:id="17"/>
            <w:r>
              <w:rPr>
                <w:sz w:val="28"/>
                <w:szCs w:val="28"/>
                <w:u w:val="single"/>
              </w:rPr>
              <w:t>达到设计要求的温度状态。坝体和坝基在施工期间应注意保温，避免昼夜温差（冻融循环）引起压实层的冻融疏松影响。断面及防渗形式设计应考虑多年冻土影响。土石坝坝坡和坝基稳定性计算应核算冻融交界面的抗滑稳定性。冻融交界面土的抗剪强度应通过试验或类似工程设计资料确定。</w:t>
            </w:r>
          </w:p>
          <w:p>
            <w:pPr>
              <w:spacing w:line="360" w:lineRule="auto"/>
              <w:rPr>
                <w:sz w:val="28"/>
                <w:szCs w:val="28"/>
                <w:u w:val="single"/>
              </w:rPr>
            </w:pPr>
            <w:r>
              <w:rPr>
                <w:b/>
                <w:sz w:val="28"/>
                <w:szCs w:val="28"/>
                <w:u w:val="single"/>
              </w:rPr>
              <w:t xml:space="preserve">14.3.7  </w:t>
            </w:r>
            <w:r>
              <w:rPr>
                <w:sz w:val="28"/>
                <w:szCs w:val="28"/>
                <w:u w:val="single"/>
              </w:rPr>
              <w:t>按保持冻结状态的原则设计的土石坝防渗体可不伸入冻结的两岸，但应采用季节性人工冷却措施，或采用冬季分层填筑的方法使其自然冷却，以及两者相结合的方法使坝体与坝基冻结。坝基和岸边的冻结深度应由热工计算确定。土石坝的防渗体应在水库蓄水前达到设计要求的冻结厚度。</w:t>
            </w:r>
          </w:p>
          <w:p>
            <w:pPr>
              <w:spacing w:line="360" w:lineRule="auto"/>
              <w:rPr>
                <w:sz w:val="28"/>
                <w:szCs w:val="28"/>
                <w:u w:val="single"/>
              </w:rPr>
            </w:pPr>
            <w:r>
              <w:rPr>
                <w:b/>
                <w:sz w:val="28"/>
                <w:szCs w:val="28"/>
                <w:u w:val="single"/>
              </w:rPr>
              <w:t xml:space="preserve">14.3.8  </w:t>
            </w:r>
            <w:r>
              <w:rPr>
                <w:sz w:val="28"/>
                <w:szCs w:val="28"/>
                <w:u w:val="single"/>
              </w:rPr>
              <w:t>当河床分布有深层或贯通融区，而两岸分布的强融沉性冻土厚度不大，且其下土层融化时压缩性较小时，宜按预先融化的原则设计土石坝。强融沉性冻土层应预先清除并换填低压缩性土，或采取人工融化并压实的方法进行处理。</w:t>
            </w:r>
          </w:p>
          <w:p>
            <w:pPr>
              <w:spacing w:line="360" w:lineRule="auto"/>
              <w:rPr>
                <w:color w:val="FF0000"/>
                <w:sz w:val="28"/>
                <w:szCs w:val="28"/>
                <w:u w:val="single"/>
              </w:rPr>
            </w:pPr>
            <w:r>
              <w:rPr>
                <w:b/>
                <w:sz w:val="28"/>
                <w:szCs w:val="28"/>
                <w:u w:val="single"/>
              </w:rPr>
              <w:t xml:space="preserve">14.3.9  </w:t>
            </w:r>
            <w:r>
              <w:rPr>
                <w:sz w:val="28"/>
                <w:szCs w:val="28"/>
                <w:u w:val="single"/>
              </w:rPr>
              <w:t>按预先融化的原则设计土石坝时，坝基与两岸冻结覆盖层之间应采用齿墙连接，并将齿墙伸入到岸坡体内，并辅助以适当的主动冷却措施以防止岸坡体冻土融化。排水体应布置在坝体断面的不冻结部位。确定排水体的位置时，应考虑坝体运行过程中通过排水体水流的热力作用，并辅助以隔热保温措施。</w:t>
            </w:r>
          </w:p>
          <w:p>
            <w:pPr>
              <w:spacing w:line="360" w:lineRule="auto"/>
              <w:rPr>
                <w:sz w:val="28"/>
                <w:szCs w:val="28"/>
                <w:u w:val="single"/>
              </w:rPr>
            </w:pPr>
            <w:r>
              <w:rPr>
                <w:b/>
                <w:sz w:val="28"/>
                <w:szCs w:val="28"/>
                <w:u w:val="single"/>
              </w:rPr>
              <w:t xml:space="preserve">14.3.10  </w:t>
            </w:r>
            <w:r>
              <w:rPr>
                <w:sz w:val="28"/>
                <w:szCs w:val="28"/>
                <w:u w:val="single"/>
              </w:rPr>
              <w:t>采用预先融化的原则进行设计时，应在水库蓄水之前对坝基的裂隙岩体及粗颗粒冻土预先融化并进行灌浆处理，保证地基承载力符合设计要求。</w:t>
            </w:r>
          </w:p>
          <w:p>
            <w:pPr>
              <w:spacing w:line="360" w:lineRule="auto"/>
              <w:rPr>
                <w:sz w:val="28"/>
                <w:szCs w:val="28"/>
                <w:u w:val="single"/>
              </w:rPr>
            </w:pPr>
            <w:r>
              <w:rPr>
                <w:b/>
                <w:sz w:val="28"/>
                <w:szCs w:val="28"/>
                <w:u w:val="single"/>
              </w:rPr>
              <w:t xml:space="preserve">14.3.11  </w:t>
            </w:r>
            <w:r>
              <w:rPr>
                <w:sz w:val="28"/>
                <w:szCs w:val="28"/>
                <w:u w:val="single"/>
              </w:rPr>
              <w:t>多年冻土区的泄水和取水建筑物应考虑过水对地基土和建筑物温度场及其物理力学性质的影响。</w:t>
            </w:r>
          </w:p>
          <w:p>
            <w:pPr>
              <w:spacing w:line="360" w:lineRule="auto"/>
              <w:rPr>
                <w:sz w:val="28"/>
                <w:szCs w:val="28"/>
                <w:u w:val="single"/>
              </w:rPr>
            </w:pPr>
            <w:r>
              <w:rPr>
                <w:b/>
                <w:sz w:val="28"/>
                <w:szCs w:val="28"/>
                <w:u w:val="single"/>
              </w:rPr>
              <w:t xml:space="preserve">14.3.12  </w:t>
            </w:r>
            <w:r>
              <w:rPr>
                <w:sz w:val="28"/>
                <w:szCs w:val="28"/>
                <w:u w:val="single"/>
              </w:rPr>
              <w:t>位于坝体内的泄水和取水建筑物应与坝体采用相同的设计原则，岸边泄水与取水建筑物应根据技术经济比较确定设计原则。按保持冻结状态的原则设计时，应采取隔热和防渗措施。</w:t>
            </w:r>
          </w:p>
          <w:p>
            <w:pPr>
              <w:spacing w:line="360" w:lineRule="auto"/>
              <w:rPr>
                <w:sz w:val="28"/>
                <w:szCs w:val="28"/>
                <w:u w:val="single"/>
              </w:rPr>
            </w:pPr>
            <w:r>
              <w:rPr>
                <w:b/>
                <w:sz w:val="28"/>
                <w:szCs w:val="28"/>
                <w:u w:val="single"/>
              </w:rPr>
              <w:t xml:space="preserve">14.3.13  </w:t>
            </w:r>
            <w:r>
              <w:rPr>
                <w:sz w:val="28"/>
                <w:szCs w:val="28"/>
                <w:u w:val="single"/>
              </w:rPr>
              <w:t>按保持冻结状态的原则设计挡水建筑物时，宜将泄水和取水建筑物布置在岸边。当泄水和取水建筑物布置在强融沉性冻土层上时，应采取防渗和隔热措施，防止冻土地基发生融化。</w:t>
            </w:r>
          </w:p>
          <w:p>
            <w:pPr>
              <w:spacing w:line="360" w:lineRule="auto"/>
              <w:rPr>
                <w:sz w:val="28"/>
                <w:szCs w:val="28"/>
                <w:u w:val="single"/>
              </w:rPr>
            </w:pPr>
            <w:r>
              <w:rPr>
                <w:b/>
                <w:sz w:val="28"/>
                <w:szCs w:val="28"/>
                <w:u w:val="single"/>
              </w:rPr>
              <w:t xml:space="preserve">14.3.14  </w:t>
            </w:r>
            <w:r>
              <w:rPr>
                <w:sz w:val="28"/>
                <w:szCs w:val="28"/>
                <w:u w:val="single"/>
              </w:rPr>
              <w:t>多年冻土区</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级融沉性地基土的渠道，防渗结构和抗冻胀稳定性可按季节冻土区的要求设计。在</w:t>
            </w:r>
            <w:r>
              <w:rPr>
                <w:rFonts w:hint="eastAsia" w:ascii="宋体" w:hAnsi="宋体" w:cs="宋体"/>
                <w:sz w:val="28"/>
                <w:szCs w:val="28"/>
                <w:u w:val="single"/>
              </w:rPr>
              <w:t>Ⅰ</w:t>
            </w:r>
            <w:r>
              <w:rPr>
                <w:sz w:val="28"/>
                <w:szCs w:val="28"/>
                <w:u w:val="single"/>
              </w:rPr>
              <w:t>、</w:t>
            </w:r>
            <w:r>
              <w:rPr>
                <w:rFonts w:hint="eastAsia" w:ascii="宋体" w:hAnsi="宋体" w:cs="宋体"/>
                <w:sz w:val="28"/>
                <w:szCs w:val="28"/>
                <w:u w:val="single"/>
              </w:rPr>
              <w:t>Ⅱ</w:t>
            </w:r>
            <w:r>
              <w:rPr>
                <w:sz w:val="28"/>
                <w:szCs w:val="28"/>
                <w:u w:val="single"/>
              </w:rPr>
              <w:t>级融沉性的高温冻土地段，宜按预先融化的原则进行设计。衬砌体下可采用防渗和保温材料。保温板的厚度宜通过现场试验或参考类似工程经验确定。无此条件时，可按本规范式(8.4.1)确定。渠坡应以冻融交界面或防渗材料交界面为滑动面，验算稳定性。</w:t>
            </w:r>
          </w:p>
          <w:p>
            <w:pPr>
              <w:spacing w:line="360" w:lineRule="auto"/>
              <w:rPr>
                <w:sz w:val="28"/>
                <w:szCs w:val="28"/>
                <w:u w:val="single"/>
              </w:rPr>
            </w:pPr>
            <w:r>
              <w:rPr>
                <w:b/>
                <w:sz w:val="28"/>
                <w:szCs w:val="28"/>
                <w:u w:val="single"/>
              </w:rPr>
              <w:t xml:space="preserve">14.3.15  </w:t>
            </w:r>
            <w:r>
              <w:rPr>
                <w:sz w:val="28"/>
                <w:szCs w:val="28"/>
                <w:u w:val="single"/>
              </w:rPr>
              <w:t>当地基土属强融沉性冻土时，宜采用填方渠道、暗渠或暗管。</w:t>
            </w:r>
          </w:p>
          <w:p>
            <w:pPr>
              <w:spacing w:line="360" w:lineRule="auto"/>
              <w:rPr>
                <w:sz w:val="28"/>
                <w:szCs w:val="28"/>
                <w:u w:val="single"/>
              </w:rPr>
            </w:pPr>
            <w:r>
              <w:rPr>
                <w:b/>
                <w:sz w:val="28"/>
                <w:szCs w:val="28"/>
                <w:u w:val="single"/>
              </w:rPr>
              <w:t xml:space="preserve">14.3.16  </w:t>
            </w:r>
            <w:r>
              <w:rPr>
                <w:sz w:val="28"/>
                <w:szCs w:val="28"/>
                <w:u w:val="single"/>
              </w:rPr>
              <w:t>在低温高含冰量冻土地段，宜采用保持冻结状态的原则进行设计。渠道防渗体下应采用保温或换填措施，保持多年冻土人为上限在设计深度范围之内。</w:t>
            </w:r>
          </w:p>
          <w:p>
            <w:pPr>
              <w:spacing w:line="360" w:lineRule="auto"/>
              <w:rPr>
                <w:sz w:val="28"/>
                <w:szCs w:val="28"/>
                <w:u w:val="single"/>
              </w:rPr>
            </w:pPr>
            <w:r>
              <w:rPr>
                <w:b/>
                <w:sz w:val="28"/>
                <w:szCs w:val="28"/>
                <w:u w:val="single"/>
              </w:rPr>
              <w:t xml:space="preserve">14.3.17  </w:t>
            </w:r>
            <w:r>
              <w:rPr>
                <w:sz w:val="28"/>
                <w:szCs w:val="28"/>
                <w:u w:val="single"/>
              </w:rPr>
              <w:t>多年冻土区隧洞和暗管的设计除常规计算外，还应进行建筑物围岩（土）在施工及运行条件下的温度场计算，确定温度场变化引起的作用于建筑物衬砌上的荷载。</w:t>
            </w:r>
          </w:p>
          <w:p>
            <w:pPr>
              <w:spacing w:line="360" w:lineRule="auto"/>
              <w:rPr>
                <w:sz w:val="28"/>
                <w:szCs w:val="28"/>
                <w:u w:val="single"/>
              </w:rPr>
            </w:pPr>
            <w:r>
              <w:rPr>
                <w:b/>
                <w:sz w:val="28"/>
                <w:szCs w:val="28"/>
                <w:u w:val="single"/>
              </w:rPr>
              <w:t xml:space="preserve">14.3.18  </w:t>
            </w:r>
            <w:r>
              <w:rPr>
                <w:sz w:val="28"/>
                <w:szCs w:val="28"/>
                <w:u w:val="single"/>
              </w:rPr>
              <w:t>多年冻结岩体中的隧洞，宜采用有压隧洞；当采用无压隧洞时，应考虑施工和运行期间温度变化对围岩应力状态的影响。对于含水率较大，且冻结时膨胀的岩体，应考虑岩体融化对建筑物的影响。当隧洞和暗管的埋深较小，其融化圈接近地表冻融交替区时，应根据工程地质条件和温度场计算结果，确定隧洞和暗管的荷载变化。</w:t>
            </w:r>
          </w:p>
          <w:p>
            <w:pPr>
              <w:spacing w:line="360" w:lineRule="auto"/>
              <w:rPr>
                <w:sz w:val="28"/>
                <w:szCs w:val="28"/>
                <w:u w:val="single"/>
              </w:rPr>
            </w:pPr>
            <w:r>
              <w:rPr>
                <w:b/>
                <w:sz w:val="28"/>
                <w:szCs w:val="28"/>
                <w:u w:val="single"/>
              </w:rPr>
              <w:t xml:space="preserve">14.3.19  </w:t>
            </w:r>
            <w:r>
              <w:rPr>
                <w:sz w:val="28"/>
                <w:szCs w:val="28"/>
                <w:u w:val="single"/>
              </w:rPr>
              <w:t>隧洞基底位于高含冰量冻土时，应清除高含冰量冻土后再填筑混凝土。</w:t>
            </w:r>
          </w:p>
          <w:p>
            <w:pPr>
              <w:spacing w:line="360" w:lineRule="auto"/>
              <w:rPr>
                <w:sz w:val="28"/>
                <w:szCs w:val="28"/>
                <w:u w:val="single"/>
              </w:rPr>
            </w:pPr>
            <w:r>
              <w:rPr>
                <w:b/>
                <w:sz w:val="28"/>
                <w:szCs w:val="28"/>
                <w:u w:val="single"/>
              </w:rPr>
              <w:t xml:space="preserve">14.3.20  </w:t>
            </w:r>
            <w:r>
              <w:rPr>
                <w:sz w:val="28"/>
                <w:szCs w:val="28"/>
                <w:u w:val="single"/>
              </w:rPr>
              <w:t>多年冻土区隧洞进、出口位置宜减少对原天然地表的破坏，并及时做好洞口及冻土层的保护措施。洞口遇有高含冰量冻土时，应采用碎石土换填并分层夯实，其厚度应根据热工计算确定，且不应小于当地多年冻土上限深度。</w:t>
            </w:r>
          </w:p>
          <w:p>
            <w:pPr>
              <w:snapToGrid w:val="0"/>
              <w:spacing w:line="360" w:lineRule="auto"/>
              <w:rPr>
                <w:rFonts w:eastAsiaTheme="minorEastAsia"/>
                <w:sz w:val="28"/>
                <w:szCs w:val="28"/>
              </w:rPr>
            </w:pPr>
            <w:r>
              <w:rPr>
                <w:b/>
                <w:sz w:val="28"/>
                <w:szCs w:val="28"/>
                <w:u w:val="single"/>
              </w:rPr>
              <w:t xml:space="preserve">14.3.21  </w:t>
            </w:r>
            <w:r>
              <w:rPr>
                <w:sz w:val="28"/>
                <w:szCs w:val="28"/>
                <w:u w:val="single"/>
              </w:rPr>
              <w:t>隧洞衬砌外侧应设防水和保温层。保温层应采用全封闭式，保温材料应具有低吸水率和一定的强度，厚度可由热工计算或参考工程实例确定。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38" w:type="dxa"/>
            <w:vAlign w:val="center"/>
          </w:tcPr>
          <w:p>
            <w:pPr>
              <w:snapToGrid w:val="0"/>
              <w:spacing w:line="360" w:lineRule="auto"/>
              <w:rPr>
                <w:rFonts w:eastAsiaTheme="minorEastAsia"/>
                <w:sz w:val="28"/>
                <w:szCs w:val="28"/>
              </w:rPr>
            </w:pPr>
          </w:p>
        </w:tc>
        <w:tc>
          <w:tcPr>
            <w:tcW w:w="7516" w:type="dxa"/>
            <w:vAlign w:val="center"/>
          </w:tcPr>
          <w:p>
            <w:pPr>
              <w:spacing w:line="360" w:lineRule="auto"/>
              <w:rPr>
                <w:rFonts w:eastAsiaTheme="minorEastAsia"/>
                <w:sz w:val="28"/>
                <w:szCs w:val="28"/>
                <w:u w:val="single"/>
              </w:rPr>
            </w:pPr>
            <w:r>
              <w:rPr>
                <w:rFonts w:hint="eastAsia" w:eastAsiaTheme="minorEastAsia"/>
                <w:sz w:val="28"/>
                <w:szCs w:val="28"/>
              </w:rPr>
              <w:t>第</w:t>
            </w:r>
            <w:r>
              <w:rPr>
                <w:rFonts w:eastAsiaTheme="minorEastAsia"/>
                <w:sz w:val="28"/>
                <w:szCs w:val="28"/>
              </w:rPr>
              <w:t>15</w:t>
            </w:r>
            <w:r>
              <w:rPr>
                <w:rFonts w:hint="eastAsia" w:eastAsiaTheme="minorEastAsia"/>
                <w:sz w:val="28"/>
                <w:szCs w:val="28"/>
              </w:rPr>
              <w:t>章</w:t>
            </w:r>
            <w:r>
              <w:rPr>
                <w:rFonts w:eastAsiaTheme="minorEastAsia"/>
                <w:sz w:val="28"/>
                <w:szCs w:val="28"/>
              </w:rPr>
              <w:t>为新增</w:t>
            </w:r>
            <w:r>
              <w:rPr>
                <w:rFonts w:hint="eastAsia" w:eastAsiaTheme="minorEastAsia"/>
                <w:sz w:val="28"/>
                <w:szCs w:val="28"/>
              </w:rPr>
              <w:t>一章</w:t>
            </w:r>
          </w:p>
          <w:p>
            <w:pPr>
              <w:pStyle w:val="2"/>
              <w:spacing w:before="0" w:after="0"/>
              <w:jc w:val="center"/>
              <w:rPr>
                <w:sz w:val="28"/>
                <w:szCs w:val="28"/>
                <w:u w:val="single"/>
              </w:rPr>
            </w:pPr>
            <w:bookmarkStart w:id="18" w:name="_Toc41910644"/>
            <w:bookmarkStart w:id="19" w:name="_Toc41911135"/>
            <w:r>
              <w:rPr>
                <w:sz w:val="28"/>
                <w:szCs w:val="28"/>
                <w:u w:val="single"/>
              </w:rPr>
              <w:t>15  监  测</w:t>
            </w:r>
            <w:bookmarkEnd w:id="18"/>
            <w:bookmarkEnd w:id="19"/>
          </w:p>
          <w:p>
            <w:pPr>
              <w:pStyle w:val="3"/>
              <w:spacing w:before="0" w:after="0"/>
              <w:jc w:val="center"/>
              <w:rPr>
                <w:sz w:val="28"/>
                <w:szCs w:val="28"/>
              </w:rPr>
            </w:pPr>
            <w:bookmarkStart w:id="20" w:name="_Toc41911136"/>
            <w:bookmarkStart w:id="21" w:name="_Toc41910645"/>
            <w:r>
              <w:rPr>
                <w:sz w:val="28"/>
                <w:szCs w:val="28"/>
              </w:rPr>
              <w:t>15.1  一 般 规 定</w:t>
            </w:r>
            <w:bookmarkEnd w:id="20"/>
            <w:bookmarkEnd w:id="21"/>
          </w:p>
          <w:p>
            <w:pPr>
              <w:spacing w:line="360" w:lineRule="auto"/>
              <w:rPr>
                <w:sz w:val="28"/>
                <w:szCs w:val="28"/>
                <w:u w:val="single"/>
              </w:rPr>
            </w:pPr>
            <w:r>
              <w:rPr>
                <w:b/>
                <w:sz w:val="28"/>
                <w:szCs w:val="28"/>
                <w:u w:val="single"/>
              </w:rPr>
              <w:t xml:space="preserve">15.1.1  </w:t>
            </w:r>
            <w:r>
              <w:rPr>
                <w:sz w:val="28"/>
                <w:szCs w:val="28"/>
                <w:u w:val="single"/>
              </w:rPr>
              <w:t>对于冻土区水工建筑物，除按常规进行监测设计外，还应根据建筑物等级及场地的气象、冰情、地质及冻土等基本资料进行冰冻害巡视检查和冰冻观测。</w:t>
            </w:r>
          </w:p>
          <w:p>
            <w:pPr>
              <w:spacing w:line="360" w:lineRule="auto"/>
              <w:rPr>
                <w:sz w:val="28"/>
                <w:szCs w:val="28"/>
                <w:u w:val="single"/>
              </w:rPr>
            </w:pPr>
            <w:r>
              <w:rPr>
                <w:b/>
                <w:sz w:val="28"/>
                <w:szCs w:val="28"/>
                <w:u w:val="single"/>
              </w:rPr>
              <w:t xml:space="preserve">15.1.2  </w:t>
            </w:r>
            <w:r>
              <w:rPr>
                <w:sz w:val="28"/>
                <w:szCs w:val="28"/>
                <w:u w:val="single"/>
              </w:rPr>
              <w:t>巡视检查应包括以下内容：</w:t>
            </w:r>
          </w:p>
          <w:p>
            <w:pPr>
              <w:spacing w:line="360" w:lineRule="auto"/>
              <w:ind w:firstLine="560" w:firstLineChars="200"/>
              <w:rPr>
                <w:sz w:val="28"/>
                <w:szCs w:val="28"/>
                <w:u w:val="single"/>
              </w:rPr>
            </w:pPr>
            <w:r>
              <w:rPr>
                <w:b/>
                <w:sz w:val="28"/>
                <w:szCs w:val="28"/>
                <w:u w:val="single"/>
              </w:rPr>
              <w:t xml:space="preserve">1 </w:t>
            </w:r>
            <w:r>
              <w:rPr>
                <w:sz w:val="28"/>
                <w:szCs w:val="28"/>
                <w:u w:val="single"/>
              </w:rPr>
              <w:t xml:space="preserve"> 裂缝及变形检查。</w:t>
            </w:r>
          </w:p>
          <w:p>
            <w:pPr>
              <w:spacing w:line="360" w:lineRule="auto"/>
              <w:ind w:firstLine="560" w:firstLineChars="200"/>
              <w:rPr>
                <w:sz w:val="28"/>
                <w:szCs w:val="28"/>
                <w:u w:val="single"/>
              </w:rPr>
            </w:pPr>
            <w:r>
              <w:rPr>
                <w:sz w:val="28"/>
                <w:szCs w:val="28"/>
                <w:u w:val="single"/>
              </w:rPr>
              <w:t>检查建筑物在冰冻作用下有无裂缝、滑动、倾斜、沉陷、鼓起、塌滑等现象，记录裂缝及变形的形式、大小、位置和时间等情况。</w:t>
            </w:r>
          </w:p>
          <w:p>
            <w:pPr>
              <w:spacing w:line="360" w:lineRule="auto"/>
              <w:ind w:firstLine="560" w:firstLineChars="200"/>
              <w:rPr>
                <w:sz w:val="28"/>
                <w:szCs w:val="28"/>
                <w:u w:val="single"/>
              </w:rPr>
            </w:pPr>
            <w:r>
              <w:rPr>
                <w:b/>
                <w:sz w:val="28"/>
                <w:szCs w:val="28"/>
                <w:u w:val="single"/>
              </w:rPr>
              <w:t xml:space="preserve">2 </w:t>
            </w:r>
            <w:r>
              <w:rPr>
                <w:sz w:val="28"/>
                <w:szCs w:val="28"/>
                <w:u w:val="single"/>
              </w:rPr>
              <w:t xml:space="preserve"> 冻融剥蚀检查。</w:t>
            </w:r>
          </w:p>
          <w:p>
            <w:pPr>
              <w:spacing w:line="360" w:lineRule="auto"/>
              <w:ind w:firstLine="560" w:firstLineChars="200"/>
              <w:rPr>
                <w:sz w:val="28"/>
                <w:szCs w:val="28"/>
                <w:u w:val="single"/>
              </w:rPr>
            </w:pPr>
            <w:r>
              <w:rPr>
                <w:sz w:val="28"/>
                <w:szCs w:val="28"/>
                <w:u w:val="single"/>
              </w:rPr>
              <w:t>检查建筑物表面有无冻融剥蚀现象，记录冻融剥蚀的部位、冻融剥蚀程度，绘制草图或拍照。</w:t>
            </w:r>
          </w:p>
          <w:p>
            <w:pPr>
              <w:spacing w:line="360" w:lineRule="auto"/>
              <w:ind w:firstLine="560" w:firstLineChars="200"/>
              <w:rPr>
                <w:sz w:val="28"/>
                <w:szCs w:val="28"/>
                <w:u w:val="single"/>
              </w:rPr>
            </w:pPr>
            <w:r>
              <w:rPr>
                <w:b/>
                <w:sz w:val="28"/>
                <w:szCs w:val="28"/>
                <w:u w:val="single"/>
              </w:rPr>
              <w:t xml:space="preserve">3 </w:t>
            </w:r>
            <w:r>
              <w:rPr>
                <w:sz w:val="28"/>
                <w:szCs w:val="28"/>
                <w:u w:val="single"/>
              </w:rPr>
              <w:t xml:space="preserve"> 巡视检查记录宜采用数据库形式进行保存。</w:t>
            </w:r>
          </w:p>
          <w:p>
            <w:pPr>
              <w:spacing w:line="360" w:lineRule="auto"/>
              <w:rPr>
                <w:sz w:val="28"/>
                <w:szCs w:val="28"/>
                <w:u w:val="single"/>
              </w:rPr>
            </w:pPr>
            <w:r>
              <w:rPr>
                <w:b/>
                <w:sz w:val="28"/>
                <w:szCs w:val="28"/>
                <w:u w:val="single"/>
              </w:rPr>
              <w:t xml:space="preserve">15.1.3  </w:t>
            </w:r>
            <w:r>
              <w:rPr>
                <w:sz w:val="28"/>
                <w:szCs w:val="28"/>
                <w:u w:val="single"/>
              </w:rPr>
              <w:t>冰冻观测的主要内容为冰情与冰压力、冻土的地温、冻结与融化深度、土的冻胀量或融沉量、地下水位等。</w:t>
            </w:r>
          </w:p>
          <w:p>
            <w:pPr>
              <w:spacing w:line="360" w:lineRule="auto"/>
              <w:rPr>
                <w:sz w:val="28"/>
                <w:szCs w:val="28"/>
                <w:u w:val="single"/>
              </w:rPr>
            </w:pPr>
            <w:r>
              <w:rPr>
                <w:b/>
                <w:sz w:val="28"/>
                <w:szCs w:val="28"/>
                <w:u w:val="single"/>
              </w:rPr>
              <w:t xml:space="preserve">15.1.4  </w:t>
            </w:r>
            <w:r>
              <w:rPr>
                <w:sz w:val="28"/>
                <w:szCs w:val="28"/>
                <w:u w:val="single"/>
              </w:rPr>
              <w:t>根据不同建筑物的级别、运行及冰冻危害特点，应设置不同的观测断面及观测项目。</w:t>
            </w:r>
          </w:p>
          <w:p>
            <w:pPr>
              <w:spacing w:line="360" w:lineRule="auto"/>
              <w:rPr>
                <w:sz w:val="28"/>
                <w:szCs w:val="28"/>
                <w:u w:val="single"/>
              </w:rPr>
            </w:pPr>
            <w:r>
              <w:rPr>
                <w:b/>
                <w:sz w:val="28"/>
                <w:szCs w:val="28"/>
                <w:u w:val="single"/>
              </w:rPr>
              <w:t xml:space="preserve">15.1.5  </w:t>
            </w:r>
            <w:r>
              <w:rPr>
                <w:sz w:val="28"/>
                <w:szCs w:val="28"/>
                <w:u w:val="single"/>
              </w:rPr>
              <w:t>应及时整理冰冻观测资料，分析各测点气象、冻土、冰压力、建筑物冻胀与融沉变形等之间的关系。</w:t>
            </w:r>
          </w:p>
          <w:p>
            <w:pPr>
              <w:spacing w:line="360" w:lineRule="auto"/>
              <w:rPr>
                <w:sz w:val="28"/>
                <w:szCs w:val="28"/>
                <w:u w:val="single"/>
              </w:rPr>
            </w:pPr>
            <w:r>
              <w:rPr>
                <w:b/>
                <w:sz w:val="28"/>
                <w:szCs w:val="28"/>
                <w:u w:val="single"/>
              </w:rPr>
              <w:t xml:space="preserve">15.1.6 </w:t>
            </w:r>
            <w:r>
              <w:rPr>
                <w:sz w:val="28"/>
                <w:szCs w:val="28"/>
                <w:u w:val="single"/>
              </w:rPr>
              <w:t xml:space="preserve"> 严寒和寒冷地区的安全监测设施应满足低温环境运行要求，避免结霜、冰冻或冻胀的影响。</w:t>
            </w:r>
          </w:p>
          <w:p>
            <w:pPr>
              <w:pStyle w:val="3"/>
              <w:spacing w:before="0" w:after="0"/>
              <w:jc w:val="center"/>
              <w:rPr>
                <w:sz w:val="28"/>
                <w:szCs w:val="28"/>
              </w:rPr>
            </w:pPr>
            <w:bookmarkStart w:id="22" w:name="_Toc41911137"/>
            <w:bookmarkStart w:id="23" w:name="_Toc41910646"/>
            <w:r>
              <w:rPr>
                <w:sz w:val="28"/>
                <w:szCs w:val="28"/>
              </w:rPr>
              <w:t>15.2  冰情与冰压力观测</w:t>
            </w:r>
            <w:bookmarkEnd w:id="22"/>
            <w:bookmarkEnd w:id="23"/>
          </w:p>
          <w:p>
            <w:pPr>
              <w:spacing w:line="360" w:lineRule="auto"/>
              <w:rPr>
                <w:sz w:val="28"/>
                <w:szCs w:val="28"/>
                <w:u w:val="single"/>
              </w:rPr>
            </w:pPr>
            <w:r>
              <w:rPr>
                <w:b/>
                <w:sz w:val="28"/>
                <w:szCs w:val="28"/>
                <w:u w:val="single"/>
              </w:rPr>
              <w:t xml:space="preserve">15.2.1  </w:t>
            </w:r>
            <w:r>
              <w:rPr>
                <w:sz w:val="28"/>
                <w:szCs w:val="28"/>
                <w:u w:val="single"/>
              </w:rPr>
              <w:t>冰情观测应包括封冰（冻）日期、解冰（冻）日期、流冰历时、冰厚、冰块尺寸、冰流量、流冰总量、流冰种类及性质等。</w:t>
            </w:r>
          </w:p>
          <w:p>
            <w:pPr>
              <w:spacing w:line="360" w:lineRule="auto"/>
              <w:rPr>
                <w:sz w:val="28"/>
                <w:szCs w:val="28"/>
                <w:u w:val="single"/>
              </w:rPr>
            </w:pPr>
            <w:r>
              <w:rPr>
                <w:b/>
                <w:sz w:val="28"/>
                <w:szCs w:val="28"/>
                <w:u w:val="single"/>
              </w:rPr>
              <w:t xml:space="preserve">15.2.2 </w:t>
            </w:r>
            <w:r>
              <w:rPr>
                <w:sz w:val="28"/>
                <w:szCs w:val="28"/>
                <w:u w:val="single"/>
              </w:rPr>
              <w:t xml:space="preserve"> 宜进行静冰压力和冰温监测，同时还应监测气温。</w:t>
            </w:r>
          </w:p>
          <w:p>
            <w:pPr>
              <w:spacing w:line="360" w:lineRule="auto"/>
              <w:rPr>
                <w:sz w:val="28"/>
                <w:szCs w:val="28"/>
                <w:u w:val="single"/>
              </w:rPr>
            </w:pPr>
            <w:r>
              <w:rPr>
                <w:b/>
                <w:sz w:val="28"/>
                <w:szCs w:val="28"/>
                <w:u w:val="single"/>
              </w:rPr>
              <w:t xml:space="preserve">15.2.3  </w:t>
            </w:r>
            <w:r>
              <w:rPr>
                <w:sz w:val="28"/>
                <w:szCs w:val="28"/>
                <w:u w:val="single"/>
              </w:rPr>
              <w:t>在建筑物前缘适当位置布置压力传感器，在流冰时，进行动冰压力监测，同时还应监测风速和风向。</w:t>
            </w:r>
          </w:p>
          <w:p>
            <w:pPr>
              <w:pStyle w:val="3"/>
              <w:spacing w:before="0" w:after="0"/>
              <w:jc w:val="center"/>
              <w:rPr>
                <w:sz w:val="28"/>
                <w:szCs w:val="28"/>
              </w:rPr>
            </w:pPr>
            <w:bookmarkStart w:id="24" w:name="_Toc41911138"/>
            <w:bookmarkStart w:id="25" w:name="_Toc41910647"/>
            <w:r>
              <w:rPr>
                <w:sz w:val="28"/>
                <w:szCs w:val="28"/>
              </w:rPr>
              <w:t>15.3  冻土观测</w:t>
            </w:r>
            <w:bookmarkEnd w:id="24"/>
            <w:bookmarkEnd w:id="25"/>
          </w:p>
          <w:p>
            <w:pPr>
              <w:spacing w:line="360" w:lineRule="auto"/>
              <w:rPr>
                <w:sz w:val="28"/>
                <w:szCs w:val="28"/>
                <w:u w:val="single"/>
              </w:rPr>
            </w:pPr>
            <w:r>
              <w:rPr>
                <w:b/>
                <w:sz w:val="28"/>
                <w:szCs w:val="28"/>
                <w:u w:val="single"/>
              </w:rPr>
              <w:t xml:space="preserve">15.3.1  </w:t>
            </w:r>
            <w:r>
              <w:rPr>
                <w:sz w:val="28"/>
                <w:szCs w:val="28"/>
                <w:u w:val="single"/>
              </w:rPr>
              <w:t>建筑物冻土地基应进行气温、地温、冻融深度、冻胀与融沉量及地下水位等的观测。</w:t>
            </w:r>
          </w:p>
          <w:p>
            <w:pPr>
              <w:spacing w:line="360" w:lineRule="auto"/>
              <w:rPr>
                <w:sz w:val="28"/>
                <w:szCs w:val="28"/>
                <w:u w:val="single"/>
              </w:rPr>
            </w:pPr>
            <w:r>
              <w:rPr>
                <w:b/>
                <w:sz w:val="28"/>
                <w:szCs w:val="28"/>
                <w:u w:val="single"/>
              </w:rPr>
              <w:t xml:space="preserve">15.3.2  </w:t>
            </w:r>
            <w:r>
              <w:rPr>
                <w:bCs/>
                <w:sz w:val="28"/>
                <w:szCs w:val="28"/>
                <w:u w:val="single"/>
              </w:rPr>
              <w:t>季节冻土区</w:t>
            </w:r>
            <w:r>
              <w:rPr>
                <w:sz w:val="28"/>
                <w:szCs w:val="28"/>
                <w:u w:val="single"/>
              </w:rPr>
              <w:t>地温监测最大深度应至最大冻深以下1.0m，多年冻土区监测深度应达到地温年变化深度以下1.0m。温度探头精度应不低于0.1</w:t>
            </w:r>
            <w:r>
              <w:rPr>
                <w:rFonts w:hint="eastAsia" w:ascii="宋体" w:hAnsi="宋体" w:cs="宋体"/>
                <w:sz w:val="28"/>
                <w:szCs w:val="28"/>
                <w:u w:val="single"/>
              </w:rPr>
              <w:t>℃</w:t>
            </w:r>
            <w:r>
              <w:rPr>
                <w:sz w:val="28"/>
                <w:szCs w:val="28"/>
                <w:u w:val="single"/>
              </w:rPr>
              <w:t>。</w:t>
            </w:r>
          </w:p>
          <w:p>
            <w:pPr>
              <w:spacing w:line="360" w:lineRule="auto"/>
              <w:rPr>
                <w:sz w:val="28"/>
                <w:szCs w:val="28"/>
                <w:u w:val="single"/>
              </w:rPr>
            </w:pPr>
            <w:r>
              <w:rPr>
                <w:b/>
                <w:sz w:val="28"/>
                <w:szCs w:val="28"/>
                <w:u w:val="single"/>
              </w:rPr>
              <w:t xml:space="preserve">15.3.3  </w:t>
            </w:r>
            <w:r>
              <w:rPr>
                <w:sz w:val="28"/>
                <w:szCs w:val="28"/>
                <w:u w:val="single"/>
              </w:rPr>
              <w:t>冻结深度可采用直接测量法或间接测量法观测，融化深度可采用间接测量法观测。</w:t>
            </w:r>
          </w:p>
          <w:p>
            <w:pPr>
              <w:spacing w:line="360" w:lineRule="auto"/>
              <w:rPr>
                <w:sz w:val="28"/>
                <w:szCs w:val="28"/>
                <w:u w:val="single"/>
              </w:rPr>
            </w:pPr>
            <w:r>
              <w:rPr>
                <w:b/>
                <w:sz w:val="28"/>
                <w:szCs w:val="28"/>
                <w:u w:val="single"/>
              </w:rPr>
              <w:t xml:space="preserve">15.3.4  </w:t>
            </w:r>
            <w:r>
              <w:rPr>
                <w:sz w:val="28"/>
                <w:szCs w:val="28"/>
                <w:u w:val="single"/>
              </w:rPr>
              <w:t>冻胀量可采用水准仪和冻胀尺等方法观测。</w:t>
            </w:r>
          </w:p>
          <w:p>
            <w:pPr>
              <w:snapToGrid w:val="0"/>
              <w:spacing w:line="360" w:lineRule="auto"/>
              <w:rPr>
                <w:rFonts w:eastAsiaTheme="minorEastAsia"/>
                <w:sz w:val="28"/>
                <w:szCs w:val="28"/>
              </w:rPr>
            </w:pPr>
            <w:r>
              <w:rPr>
                <w:b/>
                <w:sz w:val="28"/>
                <w:szCs w:val="28"/>
                <w:u w:val="single"/>
              </w:rPr>
              <w:t xml:space="preserve">15.3.5  </w:t>
            </w:r>
            <w:r>
              <w:rPr>
                <w:sz w:val="28"/>
                <w:szCs w:val="28"/>
                <w:u w:val="single"/>
              </w:rPr>
              <w:t>地下水位可采用钻孔埋管法观测。</w:t>
            </w:r>
          </w:p>
        </w:tc>
      </w:tr>
    </w:tbl>
    <w:p/>
    <w:sectPr>
      <w:pgSz w:w="16838" w:h="11906" w:orient="landscape"/>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16</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46938"/>
    <w:multiLevelType w:val="singleLevel"/>
    <w:tmpl w:val="B9D4693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35"/>
    <w:rsid w:val="000C4F8D"/>
    <w:rsid w:val="000D7E96"/>
    <w:rsid w:val="001877C6"/>
    <w:rsid w:val="001D076D"/>
    <w:rsid w:val="001F2622"/>
    <w:rsid w:val="00253CA9"/>
    <w:rsid w:val="00260840"/>
    <w:rsid w:val="00333F12"/>
    <w:rsid w:val="003F17A2"/>
    <w:rsid w:val="00456952"/>
    <w:rsid w:val="00590DA2"/>
    <w:rsid w:val="0064741E"/>
    <w:rsid w:val="007B4884"/>
    <w:rsid w:val="008C7B15"/>
    <w:rsid w:val="009115F8"/>
    <w:rsid w:val="00A141BE"/>
    <w:rsid w:val="00A34A97"/>
    <w:rsid w:val="00BA76A4"/>
    <w:rsid w:val="00BC18C9"/>
    <w:rsid w:val="00C7544F"/>
    <w:rsid w:val="00CE4635"/>
    <w:rsid w:val="00D941AF"/>
    <w:rsid w:val="00F00602"/>
    <w:rsid w:val="05CA5A07"/>
    <w:rsid w:val="109B2372"/>
    <w:rsid w:val="1D266E6E"/>
    <w:rsid w:val="2B117080"/>
    <w:rsid w:val="30493D6A"/>
    <w:rsid w:val="5890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spacing w:line="360" w:lineRule="auto"/>
      <w:jc w:val="center"/>
      <w:outlineLvl w:val="3"/>
    </w:pPr>
    <w:rPr>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tabs>
        <w:tab w:val="left" w:pos="630"/>
        <w:tab w:val="right" w:leader="dot" w:pos="8295"/>
      </w:tabs>
      <w:spacing w:line="348" w:lineRule="auto"/>
      <w:jc w:val="center"/>
    </w:pPr>
    <w:rPr>
      <w:rFonts w:ascii="黑体" w:hAnsi="宋体" w:eastAsia="黑体" w:cs="Arial"/>
      <w:b/>
      <w:smallCaps/>
      <w:kern w:val="0"/>
      <w:sz w:val="28"/>
      <w:szCs w:val="2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customStyle="1" w:styleId="13">
    <w:name w:val="标题 2 字符"/>
    <w:basedOn w:val="11"/>
    <w:link w:val="3"/>
    <w:semiHidden/>
    <w:uiPriority w:val="0"/>
    <w:rPr>
      <w:rFonts w:asciiTheme="majorHAnsi" w:hAnsiTheme="majorHAnsi" w:eastAsiaTheme="majorEastAsia" w:cstheme="majorBidi"/>
      <w:b/>
      <w:bCs/>
      <w:kern w:val="2"/>
      <w:sz w:val="32"/>
      <w:szCs w:val="32"/>
    </w:rPr>
  </w:style>
  <w:style w:type="character" w:customStyle="1" w:styleId="14">
    <w:name w:val="标题 1 字符"/>
    <w:basedOn w:val="11"/>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中水东北勘测设计研究有限公司</Company>
  <Pages>29</Pages>
  <Words>1774</Words>
  <Characters>10116</Characters>
  <Lines>84</Lines>
  <Paragraphs>23</Paragraphs>
  <TotalTime>30</TotalTime>
  <ScaleCrop>false</ScaleCrop>
  <LinksUpToDate>false</LinksUpToDate>
  <CharactersWithSpaces>11867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2020-09-21T03:13:00Z</dcterms:created>
  <dc:creator>15777</dc:creator>
  <cp:lastModifiedBy>鱼鱼</cp:lastModifiedBy>
  <dcterms:modified xsi:type="dcterms:W3CDTF">2020-10-09T07:24:13Z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