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137EE" w14:textId="77777777" w:rsidR="00A643BD" w:rsidRDefault="00A643BD">
      <w:pPr>
        <w:spacing w:line="360" w:lineRule="auto"/>
        <w:rPr>
          <w:rFonts w:ascii="Times New Roman" w:eastAsia="黑体" w:hAnsi="Times New Roman"/>
          <w:sz w:val="84"/>
          <w:szCs w:val="84"/>
        </w:rPr>
      </w:pPr>
    </w:p>
    <w:p w14:paraId="696B8930" w14:textId="77777777" w:rsidR="00A643BD" w:rsidRDefault="00A643BD">
      <w:pPr>
        <w:spacing w:line="360" w:lineRule="auto"/>
        <w:rPr>
          <w:rFonts w:ascii="Times New Roman" w:eastAsia="黑体" w:hAnsi="Times New Roman"/>
          <w:sz w:val="84"/>
          <w:szCs w:val="84"/>
        </w:rPr>
      </w:pPr>
    </w:p>
    <w:p w14:paraId="5D7AED92" w14:textId="77777777" w:rsidR="00A643BD" w:rsidRDefault="006B24CE">
      <w:pPr>
        <w:spacing w:line="360" w:lineRule="auto"/>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保定市绿色建筑专项规划</w:t>
      </w:r>
    </w:p>
    <w:p w14:paraId="4FF8F2E6" w14:textId="1DBDDBDF" w:rsidR="00A643BD" w:rsidRDefault="006B24CE">
      <w:pPr>
        <w:spacing w:line="360" w:lineRule="auto"/>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（2020~20</w:t>
      </w:r>
      <w:r w:rsidR="006260FD">
        <w:rPr>
          <w:rFonts w:ascii="方正小标宋简体" w:eastAsia="方正小标宋简体" w:hAnsi="Times New Roman"/>
          <w:sz w:val="44"/>
          <w:szCs w:val="44"/>
        </w:rPr>
        <w:t>2</w:t>
      </w:r>
      <w:r>
        <w:rPr>
          <w:rFonts w:ascii="方正小标宋简体" w:eastAsia="方正小标宋简体" w:hAnsi="Times New Roman" w:hint="eastAsia"/>
          <w:sz w:val="44"/>
          <w:szCs w:val="44"/>
        </w:rPr>
        <w:t>5年）</w:t>
      </w:r>
    </w:p>
    <w:p w14:paraId="1C8B3ADF" w14:textId="77777777" w:rsidR="00A643BD" w:rsidRDefault="006B24CE">
      <w:pPr>
        <w:spacing w:line="360" w:lineRule="auto"/>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文 本</w:t>
      </w:r>
    </w:p>
    <w:p w14:paraId="245E4445" w14:textId="77777777" w:rsidR="00A643BD" w:rsidRDefault="00A643BD">
      <w:pPr>
        <w:spacing w:line="360" w:lineRule="auto"/>
        <w:rPr>
          <w:rFonts w:ascii="Times New Roman" w:hAnsi="Times New Roman"/>
          <w:szCs w:val="28"/>
        </w:rPr>
      </w:pPr>
    </w:p>
    <w:p w14:paraId="4F6DDAF0" w14:textId="77777777" w:rsidR="00A643BD" w:rsidRDefault="00A643BD">
      <w:pPr>
        <w:spacing w:line="360" w:lineRule="auto"/>
        <w:rPr>
          <w:rFonts w:ascii="Times New Roman" w:hAnsi="Times New Roman"/>
          <w:szCs w:val="28"/>
        </w:rPr>
      </w:pPr>
    </w:p>
    <w:p w14:paraId="44751B27" w14:textId="77777777" w:rsidR="00A643BD" w:rsidRDefault="00A643BD">
      <w:pPr>
        <w:spacing w:line="360" w:lineRule="auto"/>
        <w:rPr>
          <w:rFonts w:ascii="Times New Roman" w:hAnsi="Times New Roman"/>
          <w:szCs w:val="28"/>
        </w:rPr>
      </w:pPr>
    </w:p>
    <w:p w14:paraId="5B9F8B92" w14:textId="77777777" w:rsidR="00A643BD" w:rsidRDefault="00A643BD">
      <w:pPr>
        <w:spacing w:line="360" w:lineRule="auto"/>
        <w:rPr>
          <w:rFonts w:ascii="Times New Roman" w:hAnsi="Times New Roman"/>
          <w:szCs w:val="28"/>
        </w:rPr>
      </w:pPr>
    </w:p>
    <w:p w14:paraId="12BA492B" w14:textId="77777777" w:rsidR="00A643BD" w:rsidRDefault="00A643BD">
      <w:pPr>
        <w:spacing w:line="360" w:lineRule="auto"/>
        <w:rPr>
          <w:rFonts w:ascii="Times New Roman" w:hAnsi="Times New Roman"/>
          <w:szCs w:val="28"/>
        </w:rPr>
      </w:pPr>
    </w:p>
    <w:p w14:paraId="0F95A408" w14:textId="77777777" w:rsidR="00A643BD" w:rsidRDefault="00A643BD">
      <w:pPr>
        <w:spacing w:line="360" w:lineRule="auto"/>
        <w:rPr>
          <w:rFonts w:ascii="Times New Roman" w:hAnsi="Times New Roman"/>
          <w:szCs w:val="28"/>
        </w:rPr>
      </w:pPr>
    </w:p>
    <w:p w14:paraId="7AC27D3A" w14:textId="77777777" w:rsidR="00A643BD" w:rsidRDefault="00A643BD">
      <w:pPr>
        <w:spacing w:line="360" w:lineRule="auto"/>
        <w:rPr>
          <w:rFonts w:ascii="Times New Roman" w:hAnsi="Times New Roman"/>
          <w:szCs w:val="28"/>
        </w:rPr>
      </w:pPr>
    </w:p>
    <w:p w14:paraId="124B0E5D" w14:textId="77777777" w:rsidR="00A643BD" w:rsidRDefault="00A643BD">
      <w:pPr>
        <w:spacing w:line="360" w:lineRule="auto"/>
        <w:rPr>
          <w:rFonts w:ascii="Times New Roman" w:eastAsia="黑体" w:hAnsi="Times New Roman"/>
          <w:szCs w:val="30"/>
        </w:rPr>
      </w:pPr>
    </w:p>
    <w:p w14:paraId="6472B5AA" w14:textId="77777777" w:rsidR="00A643BD" w:rsidRDefault="00A643BD">
      <w:pPr>
        <w:spacing w:line="360" w:lineRule="auto"/>
        <w:rPr>
          <w:rFonts w:ascii="Times New Roman" w:eastAsia="黑体" w:hAnsi="Times New Roman"/>
          <w:szCs w:val="30"/>
        </w:rPr>
      </w:pPr>
    </w:p>
    <w:p w14:paraId="1FB01739" w14:textId="77777777" w:rsidR="00A643BD" w:rsidRDefault="006B24CE">
      <w:pPr>
        <w:spacing w:line="360" w:lineRule="auto"/>
        <w:jc w:val="center"/>
        <w:rPr>
          <w:rFonts w:ascii="方正小标宋简体" w:eastAsia="方正小标宋简体" w:hAnsi="Times New Roman"/>
          <w:sz w:val="36"/>
          <w:szCs w:val="30"/>
        </w:rPr>
      </w:pPr>
      <w:r>
        <w:rPr>
          <w:rFonts w:ascii="方正小标宋简体" w:eastAsia="方正小标宋简体" w:hAnsi="Times New Roman" w:hint="eastAsia"/>
          <w:sz w:val="36"/>
          <w:szCs w:val="30"/>
        </w:rPr>
        <w:t>保定市住房和城乡建设局</w:t>
      </w:r>
    </w:p>
    <w:p w14:paraId="41779EBA" w14:textId="77777777" w:rsidR="00A643BD" w:rsidRDefault="006B24CE">
      <w:pPr>
        <w:spacing w:line="360" w:lineRule="auto"/>
        <w:jc w:val="center"/>
        <w:rPr>
          <w:rFonts w:ascii="方正小标宋简体" w:eastAsia="方正小标宋简体" w:hAnsi="Times New Roman"/>
          <w:sz w:val="36"/>
          <w:szCs w:val="30"/>
        </w:rPr>
      </w:pPr>
      <w:r>
        <w:rPr>
          <w:rFonts w:ascii="方正小标宋简体" w:eastAsia="方正小标宋简体" w:hAnsi="Times New Roman" w:hint="eastAsia"/>
          <w:sz w:val="36"/>
          <w:szCs w:val="30"/>
        </w:rPr>
        <w:t>2020年</w:t>
      </w:r>
      <w:r>
        <w:rPr>
          <w:rFonts w:ascii="方正小标宋简体" w:eastAsia="方正小标宋简体" w:hAnsi="Times New Roman"/>
          <w:sz w:val="36"/>
          <w:szCs w:val="30"/>
        </w:rPr>
        <w:t>5</w:t>
      </w:r>
      <w:r>
        <w:rPr>
          <w:rFonts w:ascii="方正小标宋简体" w:eastAsia="方正小标宋简体" w:hAnsi="Times New Roman" w:hint="eastAsia"/>
          <w:sz w:val="36"/>
          <w:szCs w:val="30"/>
        </w:rPr>
        <w:t>月</w:t>
      </w:r>
    </w:p>
    <w:p w14:paraId="2511282E" w14:textId="77777777" w:rsidR="00A643BD" w:rsidRDefault="006B24CE">
      <w:pPr>
        <w:widowControl/>
        <w:jc w:val="left"/>
        <w:rPr>
          <w:rFonts w:ascii="Times New Roman" w:hAnsi="Times New Roman"/>
        </w:rPr>
        <w:sectPr w:rsidR="00A643BD">
          <w:headerReference w:type="default" r:id="rId9"/>
          <w:footerReference w:type="default" r:id="rId10"/>
          <w:headerReference w:type="first" r:id="rId11"/>
          <w:type w:val="continuous"/>
          <w:pgSz w:w="11906" w:h="16838"/>
          <w:pgMar w:top="1440" w:right="1800" w:bottom="1440" w:left="1800" w:header="851" w:footer="992" w:gutter="0"/>
          <w:pgNumType w:fmt="upperRoman" w:start="1"/>
          <w:cols w:space="425"/>
          <w:titlePg/>
          <w:docGrid w:type="lines" w:linePitch="408"/>
        </w:sectPr>
      </w:pPr>
      <w:r>
        <w:rPr>
          <w:rFonts w:ascii="Times New Roman" w:hAnsi="Times New Roman"/>
        </w:rPr>
        <w:br w:type="page"/>
      </w:r>
    </w:p>
    <w:p w14:paraId="1E3F21B0" w14:textId="77777777" w:rsidR="00A643BD" w:rsidRDefault="00A643BD">
      <w:pPr>
        <w:widowControl/>
        <w:jc w:val="left"/>
        <w:rPr>
          <w:rFonts w:ascii="Times New Roman" w:hAnsi="Times New Roman"/>
        </w:rPr>
      </w:pPr>
    </w:p>
    <w:sdt>
      <w:sdtPr>
        <w:rPr>
          <w:rFonts w:ascii="Times New Roman" w:eastAsia="黑体" w:hAnsi="Times New Roman" w:cs="Times New Roman"/>
          <w:b w:val="0"/>
          <w:bCs w:val="0"/>
          <w:color w:val="auto"/>
          <w:kern w:val="2"/>
          <w:sz w:val="30"/>
          <w:szCs w:val="22"/>
          <w:lang w:val="zh-CN"/>
        </w:rPr>
        <w:id w:val="-1468819822"/>
        <w:docPartObj>
          <w:docPartGallery w:val="Table of Contents"/>
          <w:docPartUnique/>
        </w:docPartObj>
      </w:sdtPr>
      <w:sdtEndPr>
        <w:rPr>
          <w:rFonts w:eastAsia="仿宋_GB2312"/>
        </w:rPr>
      </w:sdtEndPr>
      <w:sdtContent>
        <w:p w14:paraId="76FC2085" w14:textId="77777777" w:rsidR="00A643BD" w:rsidRDefault="006B24CE">
          <w:pPr>
            <w:pStyle w:val="TOC1"/>
            <w:spacing w:line="312" w:lineRule="auto"/>
            <w:jc w:val="center"/>
            <w:rPr>
              <w:rFonts w:ascii="Times New Roman" w:eastAsia="方正小标宋简体" w:hAnsi="Times New Roman" w:cs="Times New Roman"/>
              <w:color w:val="auto"/>
              <w:sz w:val="36"/>
            </w:rPr>
          </w:pPr>
          <w:r>
            <w:rPr>
              <w:rFonts w:ascii="Times New Roman" w:eastAsia="方正小标宋简体" w:hAnsi="Times New Roman" w:cs="Times New Roman"/>
              <w:color w:val="auto"/>
              <w:sz w:val="36"/>
              <w:lang w:val="zh-CN"/>
            </w:rPr>
            <w:t>目</w:t>
          </w:r>
          <w:r>
            <w:rPr>
              <w:rFonts w:ascii="Times New Roman" w:eastAsia="方正小标宋简体" w:hAnsi="Times New Roman" w:cs="Times New Roman"/>
              <w:color w:val="auto"/>
              <w:sz w:val="36"/>
              <w:lang w:val="zh-CN"/>
            </w:rPr>
            <w:t xml:space="preserve"> </w:t>
          </w:r>
          <w:r>
            <w:rPr>
              <w:rFonts w:ascii="Times New Roman" w:eastAsia="方正小标宋简体" w:hAnsi="Times New Roman" w:cs="Times New Roman"/>
              <w:color w:val="auto"/>
              <w:sz w:val="36"/>
              <w:lang w:val="zh-CN"/>
            </w:rPr>
            <w:t>录</w:t>
          </w:r>
        </w:p>
        <w:p w14:paraId="7349E028" w14:textId="0DFD4498" w:rsidR="00B64B99" w:rsidRPr="00B64B99" w:rsidRDefault="006B24CE" w:rsidP="00B64B99">
          <w:pPr>
            <w:pStyle w:val="TOC2"/>
            <w:tabs>
              <w:tab w:val="right" w:leader="dot" w:pos="8296"/>
            </w:tabs>
            <w:spacing w:line="360" w:lineRule="auto"/>
            <w:ind w:left="600"/>
            <w:rPr>
              <w:rFonts w:ascii="Times New Roman" w:eastAsiaTheme="minorEastAsia" w:hAnsi="Times New Roman"/>
              <w:noProof/>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42084064" w:history="1">
            <w:r w:rsidR="00B64B99" w:rsidRPr="00B64B99">
              <w:rPr>
                <w:rStyle w:val="af0"/>
                <w:rFonts w:ascii="Times New Roman" w:hAnsi="Times New Roman"/>
                <w:noProof/>
              </w:rPr>
              <w:t>一、规划背景</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_Toc42084064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1</w:t>
            </w:r>
            <w:r w:rsidR="00B64B99" w:rsidRPr="00B64B99">
              <w:rPr>
                <w:rFonts w:ascii="Times New Roman" w:hAnsi="Times New Roman"/>
                <w:noProof/>
                <w:webHidden/>
              </w:rPr>
              <w:fldChar w:fldCharType="end"/>
            </w:r>
          </w:hyperlink>
        </w:p>
        <w:p w14:paraId="742952BE" w14:textId="6E58748F" w:rsidR="00B64B99" w:rsidRPr="00B64B99" w:rsidRDefault="006260FD" w:rsidP="00B64B99">
          <w:pPr>
            <w:pStyle w:val="TOC2"/>
            <w:tabs>
              <w:tab w:val="right" w:leader="dot" w:pos="8296"/>
            </w:tabs>
            <w:spacing w:line="360" w:lineRule="auto"/>
            <w:ind w:left="600"/>
            <w:rPr>
              <w:rFonts w:ascii="Times New Roman" w:eastAsiaTheme="minorEastAsia" w:hAnsi="Times New Roman"/>
              <w:noProof/>
              <w:sz w:val="21"/>
            </w:rPr>
          </w:pPr>
          <w:hyperlink w:anchor="_Toc42084065" w:history="1">
            <w:r w:rsidR="00B64B99" w:rsidRPr="00B64B99">
              <w:rPr>
                <w:rStyle w:val="af0"/>
                <w:rFonts w:ascii="Times New Roman" w:hAnsi="Times New Roman"/>
                <w:noProof/>
              </w:rPr>
              <w:t>二、指导思想</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_Toc42084065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1</w:t>
            </w:r>
            <w:r w:rsidR="00B64B99" w:rsidRPr="00B64B99">
              <w:rPr>
                <w:rFonts w:ascii="Times New Roman" w:hAnsi="Times New Roman"/>
                <w:noProof/>
                <w:webHidden/>
              </w:rPr>
              <w:fldChar w:fldCharType="end"/>
            </w:r>
          </w:hyperlink>
        </w:p>
        <w:p w14:paraId="705838BC" w14:textId="0EBAE29B" w:rsidR="00B64B99" w:rsidRPr="00B64B99" w:rsidRDefault="006260FD" w:rsidP="00B64B99">
          <w:pPr>
            <w:pStyle w:val="TOC2"/>
            <w:tabs>
              <w:tab w:val="right" w:leader="dot" w:pos="8296"/>
            </w:tabs>
            <w:spacing w:line="360" w:lineRule="auto"/>
            <w:ind w:left="600"/>
            <w:rPr>
              <w:rFonts w:ascii="Times New Roman" w:eastAsiaTheme="minorEastAsia" w:hAnsi="Times New Roman"/>
              <w:noProof/>
              <w:sz w:val="21"/>
            </w:rPr>
          </w:pPr>
          <w:hyperlink w:anchor="_Toc42084066" w:history="1">
            <w:r w:rsidR="00B64B99" w:rsidRPr="00B64B99">
              <w:rPr>
                <w:rStyle w:val="af0"/>
                <w:rFonts w:ascii="Times New Roman" w:hAnsi="Times New Roman"/>
                <w:noProof/>
              </w:rPr>
              <w:t>三、规划原则</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_Toc42084066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2</w:t>
            </w:r>
            <w:r w:rsidR="00B64B99" w:rsidRPr="00B64B99">
              <w:rPr>
                <w:rFonts w:ascii="Times New Roman" w:hAnsi="Times New Roman"/>
                <w:noProof/>
                <w:webHidden/>
              </w:rPr>
              <w:fldChar w:fldCharType="end"/>
            </w:r>
          </w:hyperlink>
        </w:p>
        <w:p w14:paraId="03856BED" w14:textId="76CCFB3A" w:rsidR="00B64B99" w:rsidRPr="00B64B99" w:rsidRDefault="006260FD" w:rsidP="00B64B99">
          <w:pPr>
            <w:pStyle w:val="TOC2"/>
            <w:tabs>
              <w:tab w:val="right" w:leader="dot" w:pos="8296"/>
            </w:tabs>
            <w:spacing w:line="360" w:lineRule="auto"/>
            <w:ind w:left="600"/>
            <w:rPr>
              <w:rFonts w:ascii="Times New Roman" w:eastAsiaTheme="minorEastAsia" w:hAnsi="Times New Roman"/>
              <w:noProof/>
              <w:sz w:val="21"/>
            </w:rPr>
          </w:pPr>
          <w:hyperlink w:anchor="_Toc42084067" w:history="1">
            <w:r w:rsidR="00B64B99" w:rsidRPr="00B64B99">
              <w:rPr>
                <w:rStyle w:val="af0"/>
                <w:rFonts w:ascii="Times New Roman" w:hAnsi="Times New Roman"/>
                <w:noProof/>
              </w:rPr>
              <w:t>四、规划期限与范围</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_Toc42084067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3</w:t>
            </w:r>
            <w:r w:rsidR="00B64B99" w:rsidRPr="00B64B99">
              <w:rPr>
                <w:rFonts w:ascii="Times New Roman" w:hAnsi="Times New Roman"/>
                <w:noProof/>
                <w:webHidden/>
              </w:rPr>
              <w:fldChar w:fldCharType="end"/>
            </w:r>
          </w:hyperlink>
        </w:p>
        <w:p w14:paraId="308A1EAB" w14:textId="0BA40D6C" w:rsidR="00B64B99" w:rsidRPr="00B64B99" w:rsidRDefault="006260FD" w:rsidP="00B64B99">
          <w:pPr>
            <w:pStyle w:val="TOC2"/>
            <w:tabs>
              <w:tab w:val="right" w:leader="dot" w:pos="8296"/>
            </w:tabs>
            <w:spacing w:line="360" w:lineRule="auto"/>
            <w:ind w:left="600"/>
            <w:rPr>
              <w:rFonts w:ascii="Times New Roman" w:eastAsiaTheme="minorEastAsia" w:hAnsi="Times New Roman"/>
              <w:noProof/>
              <w:sz w:val="21"/>
            </w:rPr>
          </w:pPr>
          <w:hyperlink w:anchor="_Toc42084068" w:history="1">
            <w:r w:rsidR="00B64B99" w:rsidRPr="00B64B99">
              <w:rPr>
                <w:rStyle w:val="af0"/>
                <w:rFonts w:ascii="Times New Roman" w:hAnsi="Times New Roman"/>
                <w:noProof/>
              </w:rPr>
              <w:t>五、规划分区</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_Toc42084068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3</w:t>
            </w:r>
            <w:r w:rsidR="00B64B99" w:rsidRPr="00B64B99">
              <w:rPr>
                <w:rFonts w:ascii="Times New Roman" w:hAnsi="Times New Roman"/>
                <w:noProof/>
                <w:webHidden/>
              </w:rPr>
              <w:fldChar w:fldCharType="end"/>
            </w:r>
          </w:hyperlink>
        </w:p>
        <w:p w14:paraId="3DC7491C" w14:textId="36005F9B"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69" w:history="1">
            <w:r w:rsidR="00B64B99" w:rsidRPr="00B64B99">
              <w:rPr>
                <w:rStyle w:val="af0"/>
                <w:rFonts w:ascii="Times New Roman" w:eastAsia="楷体_GB2312" w:hAnsi="Times New Roman"/>
                <w:noProof/>
                <w:lang w:val="zh-CN"/>
              </w:rPr>
              <w:t>（一）</w:t>
            </w:r>
            <w:r w:rsidR="00B64B99" w:rsidRPr="00B64B99">
              <w:rPr>
                <w:rStyle w:val="af0"/>
                <w:rFonts w:ascii="Times New Roman" w:eastAsia="楷体_GB2312" w:hAnsi="Times New Roman"/>
                <w:noProof/>
              </w:rPr>
              <w:t>目标管理分区划分</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_Toc42084069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3</w:t>
            </w:r>
            <w:r w:rsidR="00B64B99" w:rsidRPr="00B64B99">
              <w:rPr>
                <w:rFonts w:ascii="Times New Roman" w:hAnsi="Times New Roman"/>
                <w:noProof/>
                <w:webHidden/>
              </w:rPr>
              <w:fldChar w:fldCharType="end"/>
            </w:r>
          </w:hyperlink>
        </w:p>
        <w:p w14:paraId="214C797C" w14:textId="5C5A6397"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70" w:history="1">
            <w:r w:rsidR="00B64B99" w:rsidRPr="00B64B99">
              <w:rPr>
                <w:rStyle w:val="af0"/>
                <w:rFonts w:ascii="Times New Roman" w:eastAsia="楷体_GB2312" w:hAnsi="Times New Roman"/>
                <w:noProof/>
                <w:lang w:val="zh-CN"/>
              </w:rPr>
              <w:t>（二）主城区目标单元划分</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_Toc42084070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4</w:t>
            </w:r>
            <w:r w:rsidR="00B64B99" w:rsidRPr="00B64B99">
              <w:rPr>
                <w:rFonts w:ascii="Times New Roman" w:hAnsi="Times New Roman"/>
                <w:noProof/>
                <w:webHidden/>
              </w:rPr>
              <w:fldChar w:fldCharType="end"/>
            </w:r>
          </w:hyperlink>
        </w:p>
        <w:p w14:paraId="0DDD5A60" w14:textId="5AE9F526"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71" w:history="1">
            <w:r w:rsidR="00B64B99" w:rsidRPr="00B64B99">
              <w:rPr>
                <w:rStyle w:val="af0"/>
                <w:rFonts w:ascii="Times New Roman" w:eastAsia="楷体_GB2312" w:hAnsi="Times New Roman"/>
                <w:noProof/>
              </w:rPr>
              <w:t>（三）主城区核心目标单元和基础目标单元划分</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_Toc42084071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5</w:t>
            </w:r>
            <w:r w:rsidR="00B64B99" w:rsidRPr="00B64B99">
              <w:rPr>
                <w:rFonts w:ascii="Times New Roman" w:hAnsi="Times New Roman"/>
                <w:noProof/>
                <w:webHidden/>
              </w:rPr>
              <w:fldChar w:fldCharType="end"/>
            </w:r>
          </w:hyperlink>
        </w:p>
        <w:p w14:paraId="7FE0BD8F" w14:textId="17F6C90A" w:rsidR="00B64B99" w:rsidRPr="00B64B99" w:rsidRDefault="006260FD" w:rsidP="00B64B99">
          <w:pPr>
            <w:pStyle w:val="TOC2"/>
            <w:tabs>
              <w:tab w:val="right" w:leader="dot" w:pos="8296"/>
            </w:tabs>
            <w:spacing w:line="360" w:lineRule="auto"/>
            <w:ind w:left="600"/>
            <w:rPr>
              <w:rFonts w:ascii="Times New Roman" w:eastAsiaTheme="minorEastAsia" w:hAnsi="Times New Roman"/>
              <w:noProof/>
              <w:sz w:val="21"/>
            </w:rPr>
          </w:pPr>
          <w:hyperlink w:anchor="_Toc42084072" w:history="1">
            <w:r w:rsidR="00B64B99" w:rsidRPr="00B64B99">
              <w:rPr>
                <w:rStyle w:val="af0"/>
                <w:rFonts w:ascii="Times New Roman" w:hAnsi="Times New Roman"/>
                <w:noProof/>
              </w:rPr>
              <w:t>六、总体目标</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_Toc42084072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5</w:t>
            </w:r>
            <w:r w:rsidR="00B64B99" w:rsidRPr="00B64B99">
              <w:rPr>
                <w:rFonts w:ascii="Times New Roman" w:hAnsi="Times New Roman"/>
                <w:noProof/>
                <w:webHidden/>
              </w:rPr>
              <w:fldChar w:fldCharType="end"/>
            </w:r>
          </w:hyperlink>
        </w:p>
        <w:p w14:paraId="6BD508FD" w14:textId="05EE7099"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73" w:history="1">
            <w:r w:rsidR="00B64B99" w:rsidRPr="00B64B99">
              <w:rPr>
                <w:rStyle w:val="af0"/>
                <w:rFonts w:ascii="Times New Roman" w:eastAsia="楷体_GB2312" w:hAnsi="Times New Roman"/>
                <w:noProof/>
              </w:rPr>
              <w:t>（一）绿色建筑</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_Toc42084073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6</w:t>
            </w:r>
            <w:r w:rsidR="00B64B99" w:rsidRPr="00B64B99">
              <w:rPr>
                <w:rFonts w:ascii="Times New Roman" w:hAnsi="Times New Roman"/>
                <w:noProof/>
                <w:webHidden/>
              </w:rPr>
              <w:fldChar w:fldCharType="end"/>
            </w:r>
          </w:hyperlink>
        </w:p>
        <w:p w14:paraId="66C6BD6E" w14:textId="7FC155A8"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74" w:history="1">
            <w:r w:rsidR="00B64B99" w:rsidRPr="00B64B99">
              <w:rPr>
                <w:rStyle w:val="af0"/>
                <w:rFonts w:ascii="Times New Roman" w:eastAsia="楷体_GB2312" w:hAnsi="Times New Roman"/>
                <w:noProof/>
              </w:rPr>
              <w:t>（二）既有建筑绿色改造</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_Toc42084074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6</w:t>
            </w:r>
            <w:r w:rsidR="00B64B99" w:rsidRPr="00B64B99">
              <w:rPr>
                <w:rFonts w:ascii="Times New Roman" w:hAnsi="Times New Roman"/>
                <w:noProof/>
                <w:webHidden/>
              </w:rPr>
              <w:fldChar w:fldCharType="end"/>
            </w:r>
          </w:hyperlink>
        </w:p>
        <w:p w14:paraId="715E17F9" w14:textId="15888411"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75" w:history="1">
            <w:r w:rsidR="00B64B99" w:rsidRPr="00B64B99">
              <w:rPr>
                <w:rStyle w:val="af0"/>
                <w:rFonts w:ascii="Times New Roman" w:eastAsia="楷体_GB2312" w:hAnsi="Times New Roman"/>
                <w:noProof/>
              </w:rPr>
              <w:t>（三）装配式建筑</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_Toc42084075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7</w:t>
            </w:r>
            <w:r w:rsidR="00B64B99" w:rsidRPr="00B64B99">
              <w:rPr>
                <w:rFonts w:ascii="Times New Roman" w:hAnsi="Times New Roman"/>
                <w:noProof/>
                <w:webHidden/>
              </w:rPr>
              <w:fldChar w:fldCharType="end"/>
            </w:r>
          </w:hyperlink>
        </w:p>
        <w:p w14:paraId="41CAA4B1" w14:textId="63ACDCCF"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76" w:history="1">
            <w:r w:rsidR="00B64B99" w:rsidRPr="00B64B99">
              <w:rPr>
                <w:rStyle w:val="af0"/>
                <w:rFonts w:ascii="Times New Roman" w:eastAsia="楷体_GB2312" w:hAnsi="Times New Roman"/>
                <w:noProof/>
              </w:rPr>
              <w:t>（四）被动式超低能耗建筑</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_Toc42084076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7</w:t>
            </w:r>
            <w:r w:rsidR="00B64B99" w:rsidRPr="00B64B99">
              <w:rPr>
                <w:rFonts w:ascii="Times New Roman" w:hAnsi="Times New Roman"/>
                <w:noProof/>
                <w:webHidden/>
              </w:rPr>
              <w:fldChar w:fldCharType="end"/>
            </w:r>
          </w:hyperlink>
        </w:p>
        <w:p w14:paraId="161CF03F" w14:textId="04005C01"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77" w:history="1">
            <w:r w:rsidR="00B64B99" w:rsidRPr="00B64B99">
              <w:rPr>
                <w:rStyle w:val="af0"/>
                <w:rFonts w:ascii="Times New Roman" w:eastAsia="楷体_GB2312" w:hAnsi="Times New Roman"/>
                <w:noProof/>
              </w:rPr>
              <w:t>（五）可再生能源建筑应用</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_Toc42084077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7</w:t>
            </w:r>
            <w:r w:rsidR="00B64B99" w:rsidRPr="00B64B99">
              <w:rPr>
                <w:rFonts w:ascii="Times New Roman" w:hAnsi="Times New Roman"/>
                <w:noProof/>
                <w:webHidden/>
              </w:rPr>
              <w:fldChar w:fldCharType="end"/>
            </w:r>
          </w:hyperlink>
        </w:p>
        <w:p w14:paraId="6F396179" w14:textId="63FA1280"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78" w:history="1">
            <w:r w:rsidR="00B64B99" w:rsidRPr="00B64B99">
              <w:rPr>
                <w:rStyle w:val="af0"/>
                <w:rFonts w:ascii="Times New Roman" w:eastAsia="楷体_GB2312" w:hAnsi="Times New Roman"/>
                <w:noProof/>
                <w:lang w:val="zh-CN"/>
              </w:rPr>
              <w:t>（六）住宅建筑全装修</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_Toc42084078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8</w:t>
            </w:r>
            <w:r w:rsidR="00B64B99" w:rsidRPr="00B64B99">
              <w:rPr>
                <w:rFonts w:ascii="Times New Roman" w:hAnsi="Times New Roman"/>
                <w:noProof/>
                <w:webHidden/>
              </w:rPr>
              <w:fldChar w:fldCharType="end"/>
            </w:r>
          </w:hyperlink>
        </w:p>
        <w:p w14:paraId="075D4ED4" w14:textId="44359DC7"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79" w:history="1">
            <w:r w:rsidR="00B64B99" w:rsidRPr="00B64B99">
              <w:rPr>
                <w:rStyle w:val="af0"/>
                <w:rFonts w:ascii="Times New Roman" w:eastAsia="楷体_GB2312" w:hAnsi="Times New Roman"/>
                <w:noProof/>
              </w:rPr>
              <w:t>（七）绿色建材</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_Toc42084079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8</w:t>
            </w:r>
            <w:r w:rsidR="00B64B99" w:rsidRPr="00B64B99">
              <w:rPr>
                <w:rFonts w:ascii="Times New Roman" w:hAnsi="Times New Roman"/>
                <w:noProof/>
                <w:webHidden/>
              </w:rPr>
              <w:fldChar w:fldCharType="end"/>
            </w:r>
          </w:hyperlink>
        </w:p>
        <w:p w14:paraId="21A5D5D6" w14:textId="13B73B10"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80" w:history="1">
            <w:r w:rsidR="00B64B99" w:rsidRPr="00B64B99">
              <w:rPr>
                <w:rStyle w:val="af0"/>
                <w:rFonts w:ascii="Times New Roman" w:eastAsia="楷体_GB2312" w:hAnsi="Times New Roman"/>
                <w:noProof/>
              </w:rPr>
              <w:t>（八）绿色生态城区、绿色工业园区、绿色生态城镇</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_Toc42084080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8</w:t>
            </w:r>
            <w:r w:rsidR="00B64B99" w:rsidRPr="00B64B99">
              <w:rPr>
                <w:rFonts w:ascii="Times New Roman" w:hAnsi="Times New Roman"/>
                <w:noProof/>
                <w:webHidden/>
              </w:rPr>
              <w:fldChar w:fldCharType="end"/>
            </w:r>
          </w:hyperlink>
        </w:p>
        <w:p w14:paraId="72093CC5" w14:textId="757C7C1E" w:rsidR="00B64B99" w:rsidRPr="00B64B99" w:rsidRDefault="006260FD" w:rsidP="00B64B99">
          <w:pPr>
            <w:pStyle w:val="TOC2"/>
            <w:tabs>
              <w:tab w:val="right" w:leader="dot" w:pos="8296"/>
            </w:tabs>
            <w:spacing w:line="360" w:lineRule="auto"/>
            <w:ind w:left="600"/>
            <w:rPr>
              <w:rFonts w:ascii="Times New Roman" w:eastAsiaTheme="minorEastAsia" w:hAnsi="Times New Roman"/>
              <w:noProof/>
              <w:sz w:val="21"/>
            </w:rPr>
          </w:pPr>
          <w:hyperlink w:anchor="_Toc42084081" w:history="1">
            <w:r w:rsidR="00B64B99" w:rsidRPr="00B64B99">
              <w:rPr>
                <w:rStyle w:val="af0"/>
                <w:rFonts w:ascii="Times New Roman" w:hAnsi="Times New Roman"/>
                <w:noProof/>
              </w:rPr>
              <w:t>七、重点任务</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_Toc42084081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9</w:t>
            </w:r>
            <w:r w:rsidR="00B64B99" w:rsidRPr="00B64B99">
              <w:rPr>
                <w:rFonts w:ascii="Times New Roman" w:hAnsi="Times New Roman"/>
                <w:noProof/>
                <w:webHidden/>
              </w:rPr>
              <w:fldChar w:fldCharType="end"/>
            </w:r>
          </w:hyperlink>
        </w:p>
        <w:p w14:paraId="676D3D16" w14:textId="33A63529"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82" w:history="1">
            <w:r w:rsidR="00B64B99" w:rsidRPr="00B64B99">
              <w:rPr>
                <w:rStyle w:val="af0"/>
                <w:rFonts w:ascii="Times New Roman" w:eastAsia="楷体_GB2312" w:hAnsi="Times New Roman"/>
                <w:noProof/>
              </w:rPr>
              <w:t>（一）规模化推广绿色建筑</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_Toc42084082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9</w:t>
            </w:r>
            <w:r w:rsidR="00B64B99" w:rsidRPr="00B64B99">
              <w:rPr>
                <w:rFonts w:ascii="Times New Roman" w:hAnsi="Times New Roman"/>
                <w:noProof/>
                <w:webHidden/>
              </w:rPr>
              <w:fldChar w:fldCharType="end"/>
            </w:r>
          </w:hyperlink>
        </w:p>
        <w:p w14:paraId="64CD6801" w14:textId="0C6D2EA0"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83" w:history="1">
            <w:r w:rsidR="00B64B99" w:rsidRPr="00B64B99">
              <w:rPr>
                <w:rStyle w:val="af0"/>
                <w:rFonts w:ascii="Times New Roman" w:eastAsia="楷体_GB2312" w:hAnsi="Times New Roman"/>
                <w:noProof/>
              </w:rPr>
              <w:t>（二）探索开展既有建筑绿色改造</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_Toc42084083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12</w:t>
            </w:r>
            <w:r w:rsidR="00B64B99" w:rsidRPr="00B64B99">
              <w:rPr>
                <w:rFonts w:ascii="Times New Roman" w:hAnsi="Times New Roman"/>
                <w:noProof/>
                <w:webHidden/>
              </w:rPr>
              <w:fldChar w:fldCharType="end"/>
            </w:r>
          </w:hyperlink>
        </w:p>
        <w:p w14:paraId="371BE799" w14:textId="174CC2B3"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84" w:history="1">
            <w:r w:rsidR="00B64B99" w:rsidRPr="00B64B99">
              <w:rPr>
                <w:rStyle w:val="af0"/>
                <w:rFonts w:ascii="Times New Roman" w:eastAsia="楷体_GB2312" w:hAnsi="Times New Roman"/>
                <w:noProof/>
              </w:rPr>
              <w:t>（三）稳步推进装配式建筑</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_Toc42084084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13</w:t>
            </w:r>
            <w:r w:rsidR="00B64B99" w:rsidRPr="00B64B99">
              <w:rPr>
                <w:rFonts w:ascii="Times New Roman" w:hAnsi="Times New Roman"/>
                <w:noProof/>
                <w:webHidden/>
              </w:rPr>
              <w:fldChar w:fldCharType="end"/>
            </w:r>
          </w:hyperlink>
        </w:p>
        <w:p w14:paraId="4490AE60" w14:textId="0B14C415"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85" w:history="1">
            <w:r w:rsidR="00B64B99" w:rsidRPr="00B64B99">
              <w:rPr>
                <w:rStyle w:val="af0"/>
                <w:rFonts w:ascii="Times New Roman" w:eastAsia="楷体_GB2312" w:hAnsi="Times New Roman"/>
                <w:noProof/>
              </w:rPr>
              <w:t>（四）高质量发展被动式超低能耗建筑</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_Toc42084085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15</w:t>
            </w:r>
            <w:r w:rsidR="00B64B99" w:rsidRPr="00B64B99">
              <w:rPr>
                <w:rFonts w:ascii="Times New Roman" w:hAnsi="Times New Roman"/>
                <w:noProof/>
                <w:webHidden/>
              </w:rPr>
              <w:fldChar w:fldCharType="end"/>
            </w:r>
          </w:hyperlink>
        </w:p>
        <w:p w14:paraId="7D7E71E3" w14:textId="0DBFD9D9"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86" w:history="1">
            <w:r w:rsidR="00B64B99" w:rsidRPr="00B64B99">
              <w:rPr>
                <w:rStyle w:val="af0"/>
                <w:rFonts w:ascii="Times New Roman" w:eastAsia="楷体_GB2312" w:hAnsi="Times New Roman"/>
                <w:noProof/>
              </w:rPr>
              <w:t>（五）持续推动可再生能源建筑应用</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_Toc42084086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16</w:t>
            </w:r>
            <w:r w:rsidR="00B64B99" w:rsidRPr="00B64B99">
              <w:rPr>
                <w:rFonts w:ascii="Times New Roman" w:hAnsi="Times New Roman"/>
                <w:noProof/>
                <w:webHidden/>
              </w:rPr>
              <w:fldChar w:fldCharType="end"/>
            </w:r>
          </w:hyperlink>
        </w:p>
        <w:p w14:paraId="76E40992" w14:textId="056A6FDC"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87" w:history="1">
            <w:r w:rsidR="00B64B99" w:rsidRPr="00B64B99">
              <w:rPr>
                <w:rStyle w:val="af0"/>
                <w:rFonts w:ascii="Times New Roman" w:eastAsia="楷体_GB2312" w:hAnsi="Times New Roman"/>
                <w:noProof/>
                <w:lang w:val="zh-CN"/>
              </w:rPr>
              <w:t>（六）积极倡导住宅全装修</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_Toc42084087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18</w:t>
            </w:r>
            <w:r w:rsidR="00B64B99" w:rsidRPr="00B64B99">
              <w:rPr>
                <w:rFonts w:ascii="Times New Roman" w:hAnsi="Times New Roman"/>
                <w:noProof/>
                <w:webHidden/>
              </w:rPr>
              <w:fldChar w:fldCharType="end"/>
            </w:r>
          </w:hyperlink>
        </w:p>
        <w:p w14:paraId="25502CD6" w14:textId="67B61F6E"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88" w:history="1">
            <w:r w:rsidR="00B64B99" w:rsidRPr="00B64B99">
              <w:rPr>
                <w:rStyle w:val="af0"/>
                <w:rFonts w:ascii="Times New Roman" w:eastAsia="楷体_GB2312" w:hAnsi="Times New Roman"/>
                <w:noProof/>
              </w:rPr>
              <w:t>（七）大力推广绿色建材应用</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_Toc42084088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19</w:t>
            </w:r>
            <w:r w:rsidR="00B64B99" w:rsidRPr="00B64B99">
              <w:rPr>
                <w:rFonts w:ascii="Times New Roman" w:hAnsi="Times New Roman"/>
                <w:noProof/>
                <w:webHidden/>
              </w:rPr>
              <w:fldChar w:fldCharType="end"/>
            </w:r>
          </w:hyperlink>
        </w:p>
        <w:p w14:paraId="0FD4DEE5" w14:textId="5894059E"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89" w:history="1">
            <w:r w:rsidR="00B64B99" w:rsidRPr="00B64B99">
              <w:rPr>
                <w:rStyle w:val="af0"/>
                <w:rFonts w:ascii="Times New Roman" w:eastAsia="楷体_GB2312" w:hAnsi="Times New Roman"/>
                <w:noProof/>
              </w:rPr>
              <w:t>（八）打造绿色生态城区试点</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_Toc42084089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21</w:t>
            </w:r>
            <w:r w:rsidR="00B64B99" w:rsidRPr="00B64B99">
              <w:rPr>
                <w:rFonts w:ascii="Times New Roman" w:hAnsi="Times New Roman"/>
                <w:noProof/>
                <w:webHidden/>
              </w:rPr>
              <w:fldChar w:fldCharType="end"/>
            </w:r>
          </w:hyperlink>
        </w:p>
        <w:p w14:paraId="74779FCD" w14:textId="7669FE7F"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90" w:history="1">
            <w:r w:rsidR="00B64B99" w:rsidRPr="00B64B99">
              <w:rPr>
                <w:rStyle w:val="af0"/>
                <w:rFonts w:ascii="Times New Roman" w:eastAsia="楷体_GB2312" w:hAnsi="Times New Roman"/>
                <w:noProof/>
              </w:rPr>
              <w:t>（九）创建绿色工业园区试点</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_Toc42084090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22</w:t>
            </w:r>
            <w:r w:rsidR="00B64B99" w:rsidRPr="00B64B99">
              <w:rPr>
                <w:rFonts w:ascii="Times New Roman" w:hAnsi="Times New Roman"/>
                <w:noProof/>
                <w:webHidden/>
              </w:rPr>
              <w:fldChar w:fldCharType="end"/>
            </w:r>
          </w:hyperlink>
        </w:p>
        <w:p w14:paraId="2C3A668C" w14:textId="70C84714"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91" w:history="1">
            <w:r w:rsidR="00B64B99" w:rsidRPr="00B64B99">
              <w:rPr>
                <w:rStyle w:val="af0"/>
                <w:rFonts w:ascii="Times New Roman" w:eastAsia="楷体_GB2312" w:hAnsi="Times New Roman"/>
                <w:noProof/>
              </w:rPr>
              <w:t>（十）示范绿色生态城镇试点</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_Toc42084091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24</w:t>
            </w:r>
            <w:r w:rsidR="00B64B99" w:rsidRPr="00B64B99">
              <w:rPr>
                <w:rFonts w:ascii="Times New Roman" w:hAnsi="Times New Roman"/>
                <w:noProof/>
                <w:webHidden/>
              </w:rPr>
              <w:fldChar w:fldCharType="end"/>
            </w:r>
          </w:hyperlink>
        </w:p>
        <w:p w14:paraId="577CD210" w14:textId="2DF28347" w:rsidR="00B64B99" w:rsidRPr="00B64B99" w:rsidRDefault="006260FD" w:rsidP="00B64B99">
          <w:pPr>
            <w:pStyle w:val="TOC3"/>
            <w:tabs>
              <w:tab w:val="right" w:leader="dot" w:pos="8296"/>
            </w:tabs>
            <w:spacing w:line="360" w:lineRule="auto"/>
            <w:ind w:left="1200"/>
            <w:rPr>
              <w:rFonts w:ascii="Times New Roman" w:eastAsiaTheme="minorEastAsia" w:hAnsi="Times New Roman"/>
              <w:noProof/>
              <w:sz w:val="21"/>
            </w:rPr>
          </w:pPr>
          <w:hyperlink w:anchor="_Toc42084092" w:history="1">
            <w:r w:rsidR="00B64B99" w:rsidRPr="00B64B99">
              <w:rPr>
                <w:rStyle w:val="af0"/>
                <w:rFonts w:ascii="Times New Roman" w:eastAsia="楷体_GB2312" w:hAnsi="Times New Roman"/>
                <w:noProof/>
              </w:rPr>
              <w:t>（十一）强化信息化管理</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_Toc42084092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25</w:t>
            </w:r>
            <w:r w:rsidR="00B64B99" w:rsidRPr="00B64B99">
              <w:rPr>
                <w:rFonts w:ascii="Times New Roman" w:hAnsi="Times New Roman"/>
                <w:noProof/>
                <w:webHidden/>
              </w:rPr>
              <w:fldChar w:fldCharType="end"/>
            </w:r>
          </w:hyperlink>
        </w:p>
        <w:p w14:paraId="6A939B68" w14:textId="4711226A" w:rsidR="00B64B99" w:rsidRPr="00B64B99" w:rsidRDefault="006260FD" w:rsidP="00B64B99">
          <w:pPr>
            <w:pStyle w:val="TOC2"/>
            <w:tabs>
              <w:tab w:val="right" w:leader="dot" w:pos="8296"/>
            </w:tabs>
            <w:spacing w:line="360" w:lineRule="auto"/>
            <w:ind w:left="600"/>
            <w:rPr>
              <w:rFonts w:ascii="Times New Roman" w:eastAsiaTheme="minorEastAsia" w:hAnsi="Times New Roman"/>
              <w:noProof/>
              <w:sz w:val="21"/>
            </w:rPr>
          </w:pPr>
          <w:hyperlink w:anchor="_Toc42084093" w:history="1">
            <w:r w:rsidR="00B64B99" w:rsidRPr="00B64B99">
              <w:rPr>
                <w:rStyle w:val="af0"/>
                <w:rFonts w:ascii="Times New Roman" w:hAnsi="Times New Roman"/>
                <w:noProof/>
              </w:rPr>
              <w:t>八、保障措施</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_Toc42084093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26</w:t>
            </w:r>
            <w:r w:rsidR="00B64B99" w:rsidRPr="00B64B99">
              <w:rPr>
                <w:rFonts w:ascii="Times New Roman" w:hAnsi="Times New Roman"/>
                <w:noProof/>
                <w:webHidden/>
              </w:rPr>
              <w:fldChar w:fldCharType="end"/>
            </w:r>
          </w:hyperlink>
        </w:p>
        <w:p w14:paraId="3BBDDEB1" w14:textId="0BA9675B" w:rsidR="00B64B99" w:rsidRPr="00B64B99" w:rsidRDefault="006260FD" w:rsidP="00B64B99">
          <w:pPr>
            <w:pStyle w:val="TOC2"/>
            <w:tabs>
              <w:tab w:val="right" w:leader="dot" w:pos="8296"/>
            </w:tabs>
            <w:spacing w:line="360" w:lineRule="auto"/>
            <w:ind w:left="600"/>
            <w:rPr>
              <w:rFonts w:ascii="Times New Roman" w:eastAsiaTheme="minorEastAsia" w:hAnsi="Times New Roman"/>
              <w:noProof/>
              <w:sz w:val="21"/>
            </w:rPr>
          </w:pPr>
          <w:hyperlink w:anchor="_Toc42084094" w:history="1">
            <w:r w:rsidR="00B64B99" w:rsidRPr="00B64B99">
              <w:rPr>
                <w:rStyle w:val="af0"/>
                <w:rFonts w:ascii="Times New Roman" w:hAnsi="Times New Roman"/>
                <w:noProof/>
              </w:rPr>
              <w:t>九、专项规划术语和解释</w:t>
            </w:r>
            <w:r w:rsidR="00B64B99" w:rsidRPr="00B64B99">
              <w:rPr>
                <w:rFonts w:ascii="Times New Roman" w:hAnsi="Times New Roman"/>
                <w:noProof/>
                <w:webHidden/>
              </w:rPr>
              <w:tab/>
            </w:r>
            <w:r w:rsidR="00B64B99" w:rsidRPr="00B64B99">
              <w:rPr>
                <w:rFonts w:ascii="Times New Roman" w:hAnsi="Times New Roman"/>
                <w:noProof/>
                <w:webHidden/>
              </w:rPr>
              <w:fldChar w:fldCharType="begin"/>
            </w:r>
            <w:r w:rsidR="00B64B99" w:rsidRPr="00B64B99">
              <w:rPr>
                <w:rFonts w:ascii="Times New Roman" w:hAnsi="Times New Roman"/>
                <w:noProof/>
                <w:webHidden/>
              </w:rPr>
              <w:instrText xml:space="preserve"> PAGEREF _Toc42084094 \h </w:instrText>
            </w:r>
            <w:r w:rsidR="00B64B99" w:rsidRPr="00B64B99">
              <w:rPr>
                <w:rFonts w:ascii="Times New Roman" w:hAnsi="Times New Roman"/>
                <w:noProof/>
                <w:webHidden/>
              </w:rPr>
            </w:r>
            <w:r w:rsidR="00B64B99" w:rsidRPr="00B64B99">
              <w:rPr>
                <w:rFonts w:ascii="Times New Roman" w:hAnsi="Times New Roman"/>
                <w:noProof/>
                <w:webHidden/>
              </w:rPr>
              <w:fldChar w:fldCharType="separate"/>
            </w:r>
            <w:r w:rsidR="00BA1129">
              <w:rPr>
                <w:rFonts w:ascii="Times New Roman" w:hAnsi="Times New Roman"/>
                <w:noProof/>
                <w:webHidden/>
              </w:rPr>
              <w:t>28</w:t>
            </w:r>
            <w:r w:rsidR="00B64B99" w:rsidRPr="00B64B99">
              <w:rPr>
                <w:rFonts w:ascii="Times New Roman" w:hAnsi="Times New Roman"/>
                <w:noProof/>
                <w:webHidden/>
              </w:rPr>
              <w:fldChar w:fldCharType="end"/>
            </w:r>
          </w:hyperlink>
        </w:p>
        <w:p w14:paraId="7EB4B5A1" w14:textId="77777777" w:rsidR="00A643BD" w:rsidRDefault="006B24CE">
          <w:pPr>
            <w:spacing w:line="360" w:lineRule="auto"/>
            <w:rPr>
              <w:rFonts w:ascii="Times New Roman" w:hAnsi="Times New Roman"/>
            </w:rPr>
          </w:pPr>
          <w:r>
            <w:rPr>
              <w:rFonts w:ascii="Times New Roman" w:hAnsi="Times New Roman"/>
              <w:bCs/>
              <w:lang w:val="zh-CN"/>
            </w:rPr>
            <w:fldChar w:fldCharType="end"/>
          </w:r>
        </w:p>
      </w:sdtContent>
    </w:sdt>
    <w:p w14:paraId="75A8D45A" w14:textId="77777777" w:rsidR="00A643BD" w:rsidRDefault="006B24CE">
      <w:pPr>
        <w:widowControl/>
        <w:spacing w:line="360" w:lineRule="auto"/>
        <w:jc w:val="left"/>
        <w:rPr>
          <w:rFonts w:ascii="Times New Roman" w:hAnsi="Times New Roman"/>
        </w:rPr>
        <w:sectPr w:rsidR="00A643BD">
          <w:pgSz w:w="11906" w:h="16838"/>
          <w:pgMar w:top="1440" w:right="1800" w:bottom="1440" w:left="1800" w:header="851" w:footer="992" w:gutter="0"/>
          <w:pgNumType w:fmt="upperRoman" w:start="1"/>
          <w:cols w:space="425"/>
          <w:docGrid w:type="lines" w:linePitch="408"/>
        </w:sectPr>
      </w:pPr>
      <w:r>
        <w:rPr>
          <w:rFonts w:ascii="Times New Roman" w:hAnsi="Times New Roman"/>
        </w:rPr>
        <w:br w:type="page"/>
      </w:r>
    </w:p>
    <w:p w14:paraId="68E76C11" w14:textId="77777777" w:rsidR="00A643BD" w:rsidRDefault="006B24CE">
      <w:pPr>
        <w:pStyle w:val="2"/>
        <w:ind w:firstLineChars="200" w:firstLine="643"/>
      </w:pPr>
      <w:bookmarkStart w:id="0" w:name="_Toc24654870"/>
      <w:bookmarkStart w:id="1" w:name="_Toc24666593"/>
      <w:bookmarkStart w:id="2" w:name="_Toc26778719"/>
      <w:bookmarkStart w:id="3" w:name="_Toc26754526"/>
      <w:bookmarkStart w:id="4" w:name="_Toc42084064"/>
      <w:bookmarkStart w:id="5" w:name="_Toc24966905"/>
      <w:bookmarkStart w:id="6" w:name="_Toc24666597"/>
      <w:bookmarkStart w:id="7" w:name="_Toc24666754"/>
      <w:bookmarkStart w:id="8" w:name="_Toc24654873"/>
      <w:r>
        <w:lastRenderedPageBreak/>
        <w:t>一、规划背景</w:t>
      </w:r>
      <w:bookmarkEnd w:id="0"/>
      <w:bookmarkEnd w:id="1"/>
      <w:bookmarkEnd w:id="2"/>
      <w:bookmarkEnd w:id="3"/>
      <w:bookmarkEnd w:id="4"/>
    </w:p>
    <w:p w14:paraId="1129AD42" w14:textId="1361D571" w:rsidR="00A643BD" w:rsidRDefault="006B24CE">
      <w:pPr>
        <w:spacing w:line="360" w:lineRule="auto"/>
        <w:ind w:firstLineChars="200" w:firstLine="600"/>
        <w:rPr>
          <w:rFonts w:ascii="Times New Roman" w:hAnsi="Times New Roman"/>
          <w:bCs/>
          <w:szCs w:val="30"/>
        </w:rPr>
      </w:pPr>
      <w:bookmarkStart w:id="9" w:name="_Hlk40106862"/>
      <w:r>
        <w:rPr>
          <w:rFonts w:ascii="Times New Roman" w:hAnsi="Times New Roman"/>
          <w:bCs/>
          <w:szCs w:val="30"/>
        </w:rPr>
        <w:t>为认真贯彻落实《河北省促进绿色建筑发展条例》，打造京津冀区域性中心城市和雄安新区协调联动发展区，根据国家、河北省及保定市对绿色建筑的发展要求，秉承</w:t>
      </w:r>
      <w:r>
        <w:rPr>
          <w:rFonts w:ascii="Times New Roman" w:hAnsi="Times New Roman" w:hint="eastAsia"/>
          <w:bCs/>
          <w:szCs w:val="30"/>
        </w:rPr>
        <w:t>“</w:t>
      </w:r>
      <w:r>
        <w:rPr>
          <w:rFonts w:ascii="Times New Roman" w:hAnsi="Times New Roman"/>
          <w:bCs/>
          <w:szCs w:val="30"/>
        </w:rPr>
        <w:t>适用、经济、绿色、美观</w:t>
      </w:r>
      <w:r>
        <w:rPr>
          <w:rFonts w:ascii="Times New Roman" w:hAnsi="Times New Roman" w:hint="eastAsia"/>
          <w:bCs/>
          <w:szCs w:val="30"/>
        </w:rPr>
        <w:t>”</w:t>
      </w:r>
      <w:r>
        <w:rPr>
          <w:rFonts w:ascii="Times New Roman" w:hAnsi="Times New Roman"/>
          <w:bCs/>
          <w:szCs w:val="30"/>
        </w:rPr>
        <w:t>的建筑方针，紧密服务联动雄安新区，不断推动保定市形成绿色低碳的生产生活方式和城市建设运营模式</w:t>
      </w:r>
      <w:r>
        <w:rPr>
          <w:rFonts w:ascii="Times New Roman" w:hAnsi="Times New Roman" w:hint="eastAsia"/>
          <w:bCs/>
          <w:szCs w:val="30"/>
        </w:rPr>
        <w:t>，</w:t>
      </w:r>
      <w:r>
        <w:rPr>
          <w:rFonts w:ascii="Times New Roman" w:hAnsi="Times New Roman"/>
          <w:bCs/>
          <w:szCs w:val="30"/>
        </w:rPr>
        <w:t>在对保定市绿色建筑、被动式超低能耗建筑和装配式建筑专项调研的基础上，借鉴先进经验，结合保定实际</w:t>
      </w:r>
      <w:r>
        <w:rPr>
          <w:rFonts w:ascii="Times New Roman" w:hAnsi="Times New Roman" w:hint="eastAsia"/>
          <w:bCs/>
          <w:szCs w:val="30"/>
        </w:rPr>
        <w:t>情况</w:t>
      </w:r>
      <w:r>
        <w:rPr>
          <w:rFonts w:ascii="Times New Roman" w:hAnsi="Times New Roman"/>
          <w:bCs/>
          <w:szCs w:val="30"/>
        </w:rPr>
        <w:t>，制定保定市绿色建筑专项规划，</w:t>
      </w:r>
      <w:r>
        <w:rPr>
          <w:rFonts w:ascii="Times New Roman" w:hAnsi="Times New Roman"/>
        </w:rPr>
        <w:t>将空间落实和规划要求紧密结合，合理制定规划目标以及技术路线，明确规划分区及指标控制要求，</w:t>
      </w:r>
      <w:r>
        <w:rPr>
          <w:rFonts w:ascii="Times New Roman" w:hAnsi="Times New Roman"/>
          <w:bCs/>
          <w:szCs w:val="30"/>
        </w:rPr>
        <w:t>因地制宜制定发展策略和发展目标，有序推进保定市绿色建筑工作健康发展、循环发展、低碳发展，全面提升保定市绿色建筑发展质量和水平。</w:t>
      </w:r>
    </w:p>
    <w:p w14:paraId="06E871BB" w14:textId="77777777" w:rsidR="00A643BD" w:rsidRDefault="006B24CE">
      <w:pPr>
        <w:pStyle w:val="2"/>
        <w:ind w:firstLineChars="200" w:firstLine="643"/>
      </w:pPr>
      <w:bookmarkStart w:id="10" w:name="_Toc24666594"/>
      <w:bookmarkStart w:id="11" w:name="_Toc26778720"/>
      <w:bookmarkStart w:id="12" w:name="_Toc26754527"/>
      <w:bookmarkStart w:id="13" w:name="_Toc42084065"/>
      <w:bookmarkEnd w:id="9"/>
      <w:r>
        <w:t>二、指导思想</w:t>
      </w:r>
      <w:bookmarkEnd w:id="10"/>
      <w:bookmarkEnd w:id="11"/>
      <w:bookmarkEnd w:id="12"/>
      <w:bookmarkEnd w:id="13"/>
    </w:p>
    <w:p w14:paraId="1E5FC19E" w14:textId="77777777" w:rsidR="00A643BD" w:rsidRDefault="006B24CE">
      <w:pPr>
        <w:spacing w:line="360" w:lineRule="auto"/>
        <w:ind w:firstLineChars="200" w:firstLine="600"/>
        <w:rPr>
          <w:rFonts w:ascii="Times New Roman" w:hAnsi="Times New Roman"/>
          <w:szCs w:val="30"/>
          <w:lang w:val="zh-CN"/>
        </w:rPr>
      </w:pPr>
      <w:r>
        <w:rPr>
          <w:rFonts w:ascii="Times New Roman" w:hAnsi="Times New Roman"/>
          <w:bCs/>
          <w:szCs w:val="30"/>
        </w:rPr>
        <w:t>以习近平新时代中国特色社会主义思想为指导，全面贯彻党的十九大和十九届二中、三中、四中全会精神，以《河北省促进绿色建筑发展条例》为准绳，坚持新发展理念，以人民为中心，以高质量发展为导向，以改革创新为主要手段，强化规划统筹管控，推进科技创新驱动，加大政策法规、标准规范、技术推广、产业支撑等保障力度，全面推动绿色建筑、被动式超低能耗建筑和装配式建筑高质量发展，形成建设领域绿色发展新局面。</w:t>
      </w:r>
    </w:p>
    <w:p w14:paraId="5A938418" w14:textId="77777777" w:rsidR="00A643BD" w:rsidRDefault="006B24CE">
      <w:pPr>
        <w:pStyle w:val="2"/>
        <w:ind w:firstLineChars="200" w:firstLine="643"/>
      </w:pPr>
      <w:bookmarkStart w:id="14" w:name="_Toc24666595"/>
      <w:bookmarkStart w:id="15" w:name="_Toc26778721"/>
      <w:bookmarkStart w:id="16" w:name="_Toc26754528"/>
      <w:bookmarkStart w:id="17" w:name="_Toc24654871"/>
      <w:bookmarkStart w:id="18" w:name="_Toc42084066"/>
      <w:bookmarkStart w:id="19" w:name="_Toc24966908"/>
      <w:bookmarkEnd w:id="5"/>
      <w:r>
        <w:lastRenderedPageBreak/>
        <w:t>三、规划原则</w:t>
      </w:r>
      <w:bookmarkEnd w:id="14"/>
      <w:bookmarkEnd w:id="15"/>
      <w:bookmarkEnd w:id="16"/>
      <w:bookmarkEnd w:id="17"/>
      <w:bookmarkEnd w:id="18"/>
    </w:p>
    <w:p w14:paraId="683F6150" w14:textId="77777777" w:rsidR="00A643BD" w:rsidRDefault="006B24CE">
      <w:pPr>
        <w:spacing w:line="360" w:lineRule="auto"/>
        <w:ind w:firstLineChars="200" w:firstLine="600"/>
        <w:rPr>
          <w:rFonts w:ascii="Times New Roman" w:hAnsi="Times New Roman"/>
          <w:bCs/>
          <w:szCs w:val="30"/>
        </w:rPr>
      </w:pPr>
      <w:r>
        <w:rPr>
          <w:rFonts w:ascii="Times New Roman" w:eastAsia="楷体_GB2312" w:hAnsi="Times New Roman"/>
          <w:szCs w:val="32"/>
        </w:rPr>
        <w:t>全面摸底，科学规划。</w:t>
      </w:r>
      <w:r>
        <w:rPr>
          <w:rFonts w:ascii="Times New Roman" w:hAnsi="Times New Roman"/>
          <w:bCs/>
          <w:szCs w:val="30"/>
        </w:rPr>
        <w:t>全面摸底保定市的经济状况和发展布局，对保定市各县（市、区）绿色建筑、被动式超低能耗建筑和装配式建筑的发展水平和实施情况进行调查分析，了解实施过程中积累的先进经验和存在的问题。根据实际调研情况因地制宜科学制定保定市的规划目标和实施路径，保证本规划的顺利实施。</w:t>
      </w:r>
    </w:p>
    <w:p w14:paraId="628516AC" w14:textId="77777777" w:rsidR="00A643BD" w:rsidRDefault="006B24CE">
      <w:pPr>
        <w:spacing w:line="360" w:lineRule="auto"/>
        <w:ind w:firstLineChars="200" w:firstLine="600"/>
        <w:rPr>
          <w:rFonts w:ascii="Times New Roman" w:hAnsi="Times New Roman"/>
          <w:bCs/>
          <w:szCs w:val="30"/>
        </w:rPr>
      </w:pPr>
      <w:r>
        <w:rPr>
          <w:rFonts w:ascii="Times New Roman" w:eastAsia="楷体_GB2312" w:hAnsi="Times New Roman"/>
          <w:szCs w:val="32"/>
        </w:rPr>
        <w:t>机制创新，协调发展。</w:t>
      </w:r>
      <w:r>
        <w:rPr>
          <w:rFonts w:ascii="Times New Roman" w:hAnsi="Times New Roman"/>
          <w:bCs/>
          <w:szCs w:val="30"/>
        </w:rPr>
        <w:t>依靠政府和市场的双重作用，推动保定市绿色建筑、被动式超低能耗建筑和装配式建筑等全面发展。加大政府引导力度，优化发展环境，培育发展引擎，健全工作机制，明确相关部门的职责。充分发挥市场主体的积极性，激发市场活力，推广绿色金融，创新投融资模式，吸引更多社会资本支持绿色建筑、被动式超低能耗建筑和装配式建筑的发展。</w:t>
      </w:r>
    </w:p>
    <w:p w14:paraId="26C3B1CE" w14:textId="2B461609" w:rsidR="00A643BD" w:rsidRDefault="006B24CE">
      <w:pPr>
        <w:spacing w:line="360" w:lineRule="auto"/>
        <w:ind w:firstLineChars="200" w:firstLine="600"/>
        <w:rPr>
          <w:rFonts w:ascii="Times New Roman" w:hAnsi="Times New Roman"/>
          <w:bCs/>
          <w:szCs w:val="30"/>
        </w:rPr>
      </w:pPr>
      <w:r>
        <w:rPr>
          <w:rFonts w:ascii="Times New Roman" w:eastAsia="楷体_GB2312" w:hAnsi="Times New Roman"/>
          <w:szCs w:val="32"/>
        </w:rPr>
        <w:t>以人为本，持续发展。</w:t>
      </w:r>
      <w:r>
        <w:rPr>
          <w:rFonts w:ascii="Times New Roman" w:hAnsi="Times New Roman"/>
          <w:bCs/>
          <w:szCs w:val="30"/>
        </w:rPr>
        <w:t>坚持以人民为中心，秉承为人民服务的理念，不断提升建筑品质，为人民群众创造良好的生活环境和生态环境。落实绿色、低碳、节能、高效的发展理念，不断提升建筑能效水平。</w:t>
      </w:r>
      <w:r>
        <w:rPr>
          <w:rFonts w:ascii="Times New Roman" w:hAnsi="Times New Roman"/>
        </w:rPr>
        <w:t>探索可持续的绿色建筑发展道路，</w:t>
      </w:r>
      <w:r w:rsidR="000C4F03">
        <w:rPr>
          <w:rFonts w:ascii="Times New Roman" w:hAnsi="Times New Roman" w:hint="eastAsia"/>
        </w:rPr>
        <w:t>在</w:t>
      </w:r>
      <w:r>
        <w:rPr>
          <w:rFonts w:ascii="Times New Roman" w:hAnsi="Times New Roman"/>
        </w:rPr>
        <w:t>加强规划设计的适应性、开发性和社会参与性的同时，坚持规划设计的社会效益和环境效益</w:t>
      </w:r>
      <w:r w:rsidR="004C4CD6">
        <w:rPr>
          <w:rFonts w:ascii="Times New Roman" w:hAnsi="Times New Roman" w:hint="eastAsia"/>
        </w:rPr>
        <w:t>相</w:t>
      </w:r>
      <w:r>
        <w:rPr>
          <w:rFonts w:ascii="Times New Roman" w:hAnsi="Times New Roman"/>
        </w:rPr>
        <w:t>统一。</w:t>
      </w:r>
    </w:p>
    <w:p w14:paraId="3C890633" w14:textId="5F30EAE0" w:rsidR="00A643BD" w:rsidRDefault="006B24CE">
      <w:pPr>
        <w:ind w:firstLine="600"/>
        <w:rPr>
          <w:rFonts w:ascii="Times New Roman" w:hAnsi="Times New Roman"/>
        </w:rPr>
      </w:pPr>
      <w:r>
        <w:rPr>
          <w:rFonts w:ascii="Times New Roman" w:eastAsia="楷体_GB2312" w:hAnsi="Times New Roman"/>
          <w:szCs w:val="32"/>
        </w:rPr>
        <w:t>以点带面，统筹兼顾。</w:t>
      </w:r>
      <w:r>
        <w:rPr>
          <w:rFonts w:ascii="Times New Roman" w:hAnsi="Times New Roman"/>
        </w:rPr>
        <w:t>根据绿色建筑、被动式超低能耗建筑、装配式建筑不同的技术特点择优选择试点项目进行建设，加大对试点项目的宣传力度，</w:t>
      </w:r>
      <w:r w:rsidR="004C4CD6">
        <w:rPr>
          <w:rFonts w:ascii="Times New Roman" w:hAnsi="Times New Roman" w:hint="eastAsia"/>
        </w:rPr>
        <w:t>以</w:t>
      </w:r>
      <w:r>
        <w:rPr>
          <w:rFonts w:ascii="Times New Roman" w:hAnsi="Times New Roman"/>
        </w:rPr>
        <w:t>起到示范引领作用</w:t>
      </w:r>
      <w:r w:rsidR="004C4CD6">
        <w:rPr>
          <w:rFonts w:ascii="Times New Roman" w:hAnsi="Times New Roman" w:hint="eastAsia"/>
        </w:rPr>
        <w:t>。</w:t>
      </w:r>
      <w:r>
        <w:rPr>
          <w:rFonts w:ascii="Times New Roman" w:hAnsi="Times New Roman"/>
          <w:bCs/>
          <w:szCs w:val="30"/>
        </w:rPr>
        <w:t>根据保定市实际</w:t>
      </w:r>
      <w:r w:rsidR="004C4CD6">
        <w:rPr>
          <w:rFonts w:ascii="Times New Roman" w:hAnsi="Times New Roman" w:hint="eastAsia"/>
          <w:bCs/>
          <w:szCs w:val="30"/>
        </w:rPr>
        <w:t>情况</w:t>
      </w:r>
      <w:r>
        <w:rPr>
          <w:rFonts w:ascii="Times New Roman" w:hAnsi="Times New Roman"/>
          <w:bCs/>
          <w:szCs w:val="30"/>
        </w:rPr>
        <w:t>划定重点规划区域，</w:t>
      </w:r>
      <w:r w:rsidR="004C4CD6">
        <w:rPr>
          <w:rFonts w:ascii="Times New Roman" w:hAnsi="Times New Roman" w:hint="eastAsia"/>
          <w:bCs/>
          <w:szCs w:val="30"/>
        </w:rPr>
        <w:t>做到</w:t>
      </w:r>
      <w:r>
        <w:rPr>
          <w:rFonts w:ascii="Times New Roman" w:hAnsi="Times New Roman"/>
          <w:bCs/>
          <w:szCs w:val="30"/>
        </w:rPr>
        <w:t>合理布局</w:t>
      </w:r>
      <w:r w:rsidR="004C4CD6">
        <w:rPr>
          <w:rFonts w:ascii="Times New Roman" w:hAnsi="Times New Roman" w:hint="eastAsia"/>
          <w:bCs/>
          <w:szCs w:val="30"/>
        </w:rPr>
        <w:t>、</w:t>
      </w:r>
      <w:r>
        <w:rPr>
          <w:rFonts w:ascii="Times New Roman" w:hAnsi="Times New Roman"/>
          <w:bCs/>
          <w:szCs w:val="30"/>
        </w:rPr>
        <w:t>分步实施</w:t>
      </w:r>
      <w:r w:rsidR="004C4CD6">
        <w:rPr>
          <w:rFonts w:ascii="Times New Roman" w:hAnsi="Times New Roman" w:hint="eastAsia"/>
          <w:bCs/>
          <w:szCs w:val="30"/>
        </w:rPr>
        <w:t>、</w:t>
      </w:r>
      <w:r>
        <w:rPr>
          <w:rFonts w:ascii="Times New Roman" w:hAnsi="Times New Roman"/>
          <w:bCs/>
          <w:szCs w:val="30"/>
        </w:rPr>
        <w:t>统筹安排</w:t>
      </w:r>
      <w:r w:rsidR="004C4CD6">
        <w:rPr>
          <w:rFonts w:ascii="Times New Roman" w:hAnsi="Times New Roman" w:hint="eastAsia"/>
          <w:bCs/>
          <w:szCs w:val="30"/>
        </w:rPr>
        <w:t>、</w:t>
      </w:r>
      <w:r>
        <w:rPr>
          <w:rFonts w:ascii="Times New Roman" w:hAnsi="Times New Roman"/>
          <w:bCs/>
          <w:szCs w:val="30"/>
        </w:rPr>
        <w:t>有</w:t>
      </w:r>
      <w:r>
        <w:rPr>
          <w:rFonts w:ascii="Times New Roman" w:hAnsi="Times New Roman"/>
          <w:bCs/>
          <w:szCs w:val="30"/>
        </w:rPr>
        <w:lastRenderedPageBreak/>
        <w:t>序推进</w:t>
      </w:r>
      <w:r>
        <w:rPr>
          <w:rFonts w:ascii="Times New Roman" w:hAnsi="Times New Roman"/>
        </w:rPr>
        <w:t>，利用成熟绿色技术措施进行规模化建设</w:t>
      </w:r>
      <w:r w:rsidR="004C4CD6">
        <w:rPr>
          <w:rFonts w:ascii="Times New Roman" w:hAnsi="Times New Roman" w:hint="eastAsia"/>
        </w:rPr>
        <w:t>。</w:t>
      </w:r>
      <w:r>
        <w:rPr>
          <w:rFonts w:ascii="Times New Roman" w:hAnsi="Times New Roman"/>
          <w:bCs/>
          <w:szCs w:val="30"/>
        </w:rPr>
        <w:t>充分考虑保定市</w:t>
      </w:r>
      <w:r w:rsidR="004C4CD6">
        <w:rPr>
          <w:rFonts w:ascii="Times New Roman" w:hAnsi="Times New Roman" w:hint="eastAsia"/>
          <w:bCs/>
          <w:szCs w:val="30"/>
        </w:rPr>
        <w:t>的</w:t>
      </w:r>
      <w:r>
        <w:rPr>
          <w:rFonts w:ascii="Times New Roman" w:hAnsi="Times New Roman"/>
          <w:bCs/>
          <w:szCs w:val="30"/>
        </w:rPr>
        <w:t>发展现状，合理制定规划目标，不断增强承载、聚集和辐射作用，</w:t>
      </w:r>
      <w:r>
        <w:rPr>
          <w:rFonts w:ascii="Times New Roman" w:hAnsi="Times New Roman"/>
        </w:rPr>
        <w:t>最终达到绿色建筑集中连片发展的建设目标。</w:t>
      </w:r>
    </w:p>
    <w:p w14:paraId="6FBFAE9D" w14:textId="77777777" w:rsidR="00A643BD" w:rsidRDefault="006B24CE">
      <w:pPr>
        <w:spacing w:line="360" w:lineRule="auto"/>
        <w:ind w:firstLineChars="200" w:firstLine="600"/>
        <w:rPr>
          <w:rFonts w:ascii="Times New Roman" w:hAnsi="Times New Roman"/>
          <w:bCs/>
          <w:szCs w:val="30"/>
        </w:rPr>
      </w:pPr>
      <w:r>
        <w:rPr>
          <w:rFonts w:ascii="Times New Roman" w:eastAsia="楷体_GB2312" w:hAnsi="Times New Roman"/>
          <w:szCs w:val="32"/>
        </w:rPr>
        <w:t>科技引领，创新驱动。</w:t>
      </w:r>
      <w:r>
        <w:rPr>
          <w:rFonts w:ascii="Times New Roman" w:hAnsi="Times New Roman"/>
          <w:bCs/>
          <w:szCs w:val="30"/>
        </w:rPr>
        <w:t>坚持科技引领，不断开拓新思路。积极开发绿色建筑、被动式超低能耗建筑和装配式建筑的关键技术，推动创新成果，不断引入新技术、新材料和新工艺。积极发展绿色建材，推进新型墙材和高性能门窗的应用。不断推动装配式建筑产业发展，积极引进先进的预制构件形式和工法工艺。</w:t>
      </w:r>
    </w:p>
    <w:p w14:paraId="279A9FF1" w14:textId="77777777" w:rsidR="00A643BD" w:rsidRDefault="006B24CE">
      <w:pPr>
        <w:pStyle w:val="2"/>
        <w:ind w:firstLineChars="200" w:firstLine="643"/>
      </w:pPr>
      <w:bookmarkStart w:id="20" w:name="_Toc26778722"/>
      <w:bookmarkStart w:id="21" w:name="_Toc42084067"/>
      <w:r>
        <w:t>四、规划期限与范围</w:t>
      </w:r>
      <w:bookmarkEnd w:id="19"/>
      <w:bookmarkEnd w:id="20"/>
      <w:bookmarkEnd w:id="21"/>
    </w:p>
    <w:p w14:paraId="71F6B165" w14:textId="27869BE9" w:rsidR="00A643BD" w:rsidRDefault="006B24CE">
      <w:pPr>
        <w:ind w:firstLine="600"/>
        <w:rPr>
          <w:rFonts w:ascii="Times New Roman" w:hAnsi="Times New Roman"/>
        </w:rPr>
      </w:pPr>
      <w:r>
        <w:rPr>
          <w:rFonts w:ascii="Times New Roman" w:hAnsi="Times New Roman"/>
          <w:color w:val="000000" w:themeColor="text1"/>
          <w:lang w:val="zh-CN"/>
        </w:rPr>
        <w:t>本规划</w:t>
      </w:r>
      <w:r>
        <w:rPr>
          <w:rFonts w:ascii="Times New Roman" w:hAnsi="Times New Roman"/>
          <w:lang w:val="zh-CN"/>
        </w:rPr>
        <w:t>以</w:t>
      </w:r>
      <w:r>
        <w:rPr>
          <w:rFonts w:ascii="Times New Roman" w:hAnsi="Times New Roman"/>
          <w:lang w:val="zh-CN"/>
        </w:rPr>
        <w:t>20</w:t>
      </w:r>
      <w:r w:rsidR="006260FD">
        <w:rPr>
          <w:rFonts w:ascii="Times New Roman" w:hAnsi="Times New Roman"/>
          <w:lang w:val="zh-CN"/>
        </w:rPr>
        <w:t>19</w:t>
      </w:r>
      <w:r>
        <w:rPr>
          <w:rFonts w:ascii="Times New Roman" w:hAnsi="Times New Roman"/>
          <w:lang w:val="zh-CN"/>
        </w:rPr>
        <w:t>年为规划基准年，规划</w:t>
      </w:r>
      <w:r>
        <w:rPr>
          <w:rFonts w:ascii="Times New Roman" w:hAnsi="Times New Roman"/>
        </w:rPr>
        <w:t>期限</w:t>
      </w:r>
      <w:r>
        <w:rPr>
          <w:rFonts w:ascii="Times New Roman" w:hAnsi="Times New Roman"/>
          <w:lang w:val="zh-CN"/>
        </w:rPr>
        <w:t>为</w:t>
      </w:r>
      <w:r>
        <w:rPr>
          <w:rFonts w:ascii="Times New Roman" w:hAnsi="Times New Roman"/>
          <w:lang w:val="zh-CN"/>
        </w:rPr>
        <w:t>2020</w:t>
      </w:r>
      <w:r>
        <w:rPr>
          <w:rFonts w:ascii="Times New Roman" w:hAnsi="Times New Roman"/>
          <w:lang w:val="zh-CN"/>
        </w:rPr>
        <w:t>年</w:t>
      </w:r>
      <w:r>
        <w:rPr>
          <w:rFonts w:ascii="Times New Roman" w:hAnsi="Times New Roman"/>
          <w:lang w:val="zh-CN"/>
        </w:rPr>
        <w:t>~2025</w:t>
      </w:r>
      <w:r>
        <w:rPr>
          <w:rFonts w:ascii="Times New Roman" w:hAnsi="Times New Roman"/>
          <w:lang w:val="zh-CN"/>
        </w:rPr>
        <w:t>年</w:t>
      </w:r>
      <w:r w:rsidR="006260FD">
        <w:rPr>
          <w:rFonts w:ascii="Times New Roman" w:hAnsi="Times New Roman" w:hint="eastAsia"/>
          <w:lang w:val="zh-CN"/>
        </w:rPr>
        <w:t>。远景展望至</w:t>
      </w:r>
      <w:r>
        <w:rPr>
          <w:rFonts w:ascii="Times New Roman" w:hAnsi="Times New Roman"/>
          <w:lang w:val="zh-CN"/>
        </w:rPr>
        <w:t>2035</w:t>
      </w:r>
      <w:r>
        <w:rPr>
          <w:rFonts w:ascii="Times New Roman" w:hAnsi="Times New Roman"/>
          <w:lang w:val="zh-CN"/>
        </w:rPr>
        <w:t>年。</w:t>
      </w:r>
    </w:p>
    <w:p w14:paraId="20006F85" w14:textId="5064F87C" w:rsidR="00A643BD" w:rsidRDefault="006B24CE">
      <w:pPr>
        <w:spacing w:line="360" w:lineRule="auto"/>
        <w:ind w:firstLine="480"/>
        <w:rPr>
          <w:rFonts w:ascii="Times New Roman" w:hAnsi="Times New Roman"/>
          <w:lang w:val="zh-CN"/>
        </w:rPr>
      </w:pPr>
      <w:r>
        <w:rPr>
          <w:rFonts w:ascii="Times New Roman" w:hAnsi="Times New Roman"/>
          <w:lang w:val="zh-CN"/>
        </w:rPr>
        <w:t>根据《保定市城市总体规划（</w:t>
      </w:r>
      <w:r>
        <w:rPr>
          <w:rFonts w:ascii="Times New Roman" w:hAnsi="Times New Roman"/>
          <w:lang w:val="zh-CN"/>
        </w:rPr>
        <w:t>2011~2020</w:t>
      </w:r>
      <w:r>
        <w:rPr>
          <w:rFonts w:ascii="Times New Roman" w:hAnsi="Times New Roman"/>
          <w:lang w:val="zh-CN"/>
        </w:rPr>
        <w:t>）》，以保定市市域（不含定州市）作为规划范围</w:t>
      </w:r>
      <w:r w:rsidR="004C4CD6">
        <w:rPr>
          <w:rFonts w:ascii="Times New Roman" w:hAnsi="Times New Roman" w:hint="eastAsia"/>
          <w:lang w:val="zh-CN"/>
        </w:rPr>
        <w:t>。其中</w:t>
      </w:r>
      <w:r>
        <w:rPr>
          <w:rFonts w:ascii="Times New Roman" w:hAnsi="Times New Roman"/>
          <w:lang w:val="zh-CN"/>
        </w:rPr>
        <w:t>重点规划区域为</w:t>
      </w:r>
      <w:r>
        <w:rPr>
          <w:rFonts w:ascii="Times New Roman" w:hAnsi="Times New Roman"/>
          <w:color w:val="000000" w:themeColor="text1"/>
          <w:lang w:val="zh-CN"/>
        </w:rPr>
        <w:t>保定市主城区，包括莲池区、竞秀区、高新区，</w:t>
      </w:r>
      <w:r>
        <w:rPr>
          <w:rFonts w:ascii="Times New Roman" w:hAnsi="Times New Roman"/>
          <w:lang w:val="zh-CN"/>
        </w:rPr>
        <w:t>重点规划面积</w:t>
      </w:r>
      <w:r>
        <w:rPr>
          <w:rFonts w:ascii="Times New Roman" w:hAnsi="Times New Roman"/>
          <w:lang w:val="zh-CN"/>
        </w:rPr>
        <w:t>3</w:t>
      </w:r>
      <w:r>
        <w:rPr>
          <w:rFonts w:ascii="Times New Roman" w:hAnsi="Times New Roman"/>
        </w:rPr>
        <w:t>34</w:t>
      </w:r>
      <w:r>
        <w:rPr>
          <w:rFonts w:ascii="Times New Roman" w:hAnsi="Times New Roman"/>
          <w:lang w:val="zh-CN"/>
        </w:rPr>
        <w:t>.5</w:t>
      </w:r>
      <w:r>
        <w:rPr>
          <w:rFonts w:ascii="Times New Roman" w:hAnsi="Times New Roman"/>
          <w:lang w:val="zh-CN"/>
        </w:rPr>
        <w:t>平方公里。其中，莲池区规划面积</w:t>
      </w:r>
      <w:r>
        <w:rPr>
          <w:rFonts w:ascii="Times New Roman" w:hAnsi="Times New Roman"/>
          <w:lang w:val="zh-CN"/>
        </w:rPr>
        <w:t>173</w:t>
      </w:r>
      <w:r>
        <w:rPr>
          <w:rFonts w:ascii="Times New Roman" w:hAnsi="Times New Roman"/>
          <w:lang w:val="zh-CN"/>
        </w:rPr>
        <w:t>平方公里，竞秀区规划面积</w:t>
      </w:r>
      <w:r>
        <w:rPr>
          <w:rFonts w:ascii="Times New Roman" w:hAnsi="Times New Roman"/>
          <w:lang w:val="zh-CN"/>
        </w:rPr>
        <w:t>149.5</w:t>
      </w:r>
      <w:r>
        <w:rPr>
          <w:rFonts w:ascii="Times New Roman" w:hAnsi="Times New Roman"/>
          <w:lang w:val="zh-CN"/>
        </w:rPr>
        <w:t>平方公里，高新区规划面积</w:t>
      </w:r>
      <w:r>
        <w:rPr>
          <w:rFonts w:ascii="Times New Roman" w:hAnsi="Times New Roman"/>
          <w:lang w:val="zh-CN"/>
        </w:rPr>
        <w:t>12</w:t>
      </w:r>
      <w:r>
        <w:rPr>
          <w:rFonts w:ascii="Times New Roman" w:hAnsi="Times New Roman"/>
          <w:lang w:val="zh-CN"/>
        </w:rPr>
        <w:t>平方公里。</w:t>
      </w:r>
    </w:p>
    <w:p w14:paraId="4BC316A9" w14:textId="77777777" w:rsidR="00A643BD" w:rsidRDefault="006B24CE">
      <w:pPr>
        <w:pStyle w:val="2"/>
        <w:ind w:firstLineChars="200" w:firstLine="643"/>
      </w:pPr>
      <w:bookmarkStart w:id="22" w:name="_Toc26778726"/>
      <w:bookmarkStart w:id="23" w:name="_Toc42084068"/>
      <w:r>
        <w:rPr>
          <w:rFonts w:hint="eastAsia"/>
        </w:rPr>
        <w:t>五</w:t>
      </w:r>
      <w:r>
        <w:t>、规划分区</w:t>
      </w:r>
      <w:bookmarkEnd w:id="6"/>
      <w:bookmarkEnd w:id="7"/>
      <w:bookmarkEnd w:id="8"/>
      <w:bookmarkEnd w:id="22"/>
      <w:bookmarkEnd w:id="23"/>
    </w:p>
    <w:p w14:paraId="164926F7" w14:textId="77777777" w:rsidR="00A643BD" w:rsidRDefault="006B24CE">
      <w:pPr>
        <w:pStyle w:val="3"/>
        <w:numPr>
          <w:ilvl w:val="0"/>
          <w:numId w:val="0"/>
        </w:numPr>
        <w:ind w:right="150" w:firstLineChars="200" w:firstLine="600"/>
        <w:rPr>
          <w:rFonts w:ascii="Times New Roman" w:eastAsia="楷体_GB2312" w:hAnsi="Times New Roman"/>
          <w:b w:val="0"/>
          <w:bCs w:val="0"/>
          <w:lang w:val="zh-CN"/>
        </w:rPr>
      </w:pPr>
      <w:bookmarkStart w:id="24" w:name="_Toc24666755"/>
      <w:bookmarkStart w:id="25" w:name="_Toc26778727"/>
      <w:bookmarkStart w:id="26" w:name="_Toc42084069"/>
      <w:r>
        <w:rPr>
          <w:rFonts w:ascii="Times New Roman" w:eastAsia="楷体_GB2312" w:hAnsi="Times New Roman"/>
          <w:b w:val="0"/>
          <w:bCs w:val="0"/>
          <w:lang w:val="zh-CN"/>
        </w:rPr>
        <w:t>（一）</w:t>
      </w:r>
      <w:r>
        <w:rPr>
          <w:rFonts w:ascii="Times New Roman" w:eastAsia="楷体_GB2312" w:hAnsi="Times New Roman"/>
          <w:b w:val="0"/>
          <w:bCs w:val="0"/>
        </w:rPr>
        <w:t>目标管理分区划分</w:t>
      </w:r>
      <w:bookmarkEnd w:id="24"/>
      <w:bookmarkEnd w:id="25"/>
      <w:bookmarkEnd w:id="26"/>
    </w:p>
    <w:p w14:paraId="0F6895D8" w14:textId="77777777" w:rsidR="00A643BD" w:rsidRDefault="006B24CE">
      <w:pPr>
        <w:ind w:firstLine="600"/>
        <w:rPr>
          <w:rFonts w:ascii="Times New Roman" w:hAnsi="Times New Roman"/>
          <w:lang w:val="zh-CN"/>
        </w:rPr>
      </w:pPr>
      <w:r>
        <w:rPr>
          <w:rFonts w:ascii="Times New Roman" w:hAnsi="Times New Roman" w:hint="eastAsia"/>
          <w:lang w:val="zh-CN"/>
        </w:rPr>
        <w:t>根据</w:t>
      </w:r>
      <w:r>
        <w:rPr>
          <w:rFonts w:ascii="Times New Roman" w:hAnsi="Times New Roman"/>
          <w:lang w:val="zh-CN"/>
        </w:rPr>
        <w:t>保定市行政管理格局</w:t>
      </w:r>
      <w:r>
        <w:rPr>
          <w:rFonts w:ascii="Times New Roman" w:hAnsi="Times New Roman" w:hint="eastAsia"/>
          <w:lang w:val="zh-CN"/>
        </w:rPr>
        <w:t>，</w:t>
      </w:r>
      <w:r>
        <w:rPr>
          <w:rFonts w:ascii="Times New Roman" w:hAnsi="Times New Roman"/>
          <w:lang w:val="zh-CN"/>
        </w:rPr>
        <w:t>以县</w:t>
      </w:r>
      <w:r>
        <w:rPr>
          <w:rFonts w:ascii="Times New Roman" w:hAnsi="Times New Roman" w:hint="eastAsia"/>
          <w:lang w:val="zh-CN"/>
        </w:rPr>
        <w:t>（市、区）行政边界为基础</w:t>
      </w:r>
      <w:r>
        <w:rPr>
          <w:rFonts w:ascii="Times New Roman" w:hAnsi="Times New Roman"/>
          <w:lang w:val="zh-CN"/>
        </w:rPr>
        <w:t>，将全市规划范围划分为</w:t>
      </w:r>
      <w:r>
        <w:rPr>
          <w:rFonts w:ascii="Times New Roman" w:hAnsi="Times New Roman"/>
          <w:lang w:val="zh-CN"/>
        </w:rPr>
        <w:t>22</w:t>
      </w:r>
      <w:r>
        <w:rPr>
          <w:rFonts w:ascii="Times New Roman" w:hAnsi="Times New Roman"/>
          <w:lang w:val="zh-CN"/>
        </w:rPr>
        <w:t>个目标管理分区</w:t>
      </w:r>
      <w:r>
        <w:rPr>
          <w:rFonts w:ascii="Times New Roman" w:hAnsi="Times New Roman" w:hint="eastAsia"/>
          <w:lang w:val="zh-CN"/>
        </w:rPr>
        <w:t>，</w:t>
      </w:r>
      <w:r>
        <w:rPr>
          <w:rFonts w:hint="eastAsia"/>
        </w:rPr>
        <w:t>目标管理分区划分</w:t>
      </w:r>
      <w:r>
        <w:t>如表</w:t>
      </w:r>
      <w:r>
        <w:rPr>
          <w:rFonts w:ascii="Times New Roman" w:hAnsi="Times New Roman" w:hint="eastAsia"/>
        </w:rPr>
        <w:t>5</w:t>
      </w:r>
      <w:r>
        <w:rPr>
          <w:rFonts w:ascii="Times New Roman" w:hAnsi="Times New Roman"/>
        </w:rPr>
        <w:t>-1</w:t>
      </w:r>
      <w:r>
        <w:rPr>
          <w:rFonts w:ascii="Times New Roman" w:hAnsi="Times New Roman"/>
        </w:rPr>
        <w:t>所示。</w:t>
      </w:r>
    </w:p>
    <w:p w14:paraId="3A493737" w14:textId="77777777" w:rsidR="00A643BD" w:rsidRDefault="006B24CE">
      <w:pPr>
        <w:spacing w:beforeLines="50" w:before="156" w:line="360" w:lineRule="auto"/>
        <w:jc w:val="center"/>
        <w:rPr>
          <w:rFonts w:ascii="Times New Roman" w:hAnsi="Times New Roman"/>
          <w:sz w:val="24"/>
          <w:szCs w:val="24"/>
          <w:lang w:val="zh-CN"/>
        </w:rPr>
      </w:pPr>
      <w:r>
        <w:rPr>
          <w:rFonts w:ascii="Times New Roman" w:hAnsi="Times New Roman"/>
          <w:sz w:val="24"/>
          <w:szCs w:val="24"/>
          <w:lang w:val="zh-CN"/>
        </w:rPr>
        <w:lastRenderedPageBreak/>
        <w:t>表</w:t>
      </w:r>
      <w:r>
        <w:rPr>
          <w:rFonts w:ascii="Times New Roman" w:hAnsi="Times New Roman"/>
          <w:sz w:val="24"/>
          <w:szCs w:val="24"/>
          <w:lang w:val="zh-CN"/>
        </w:rPr>
        <w:t xml:space="preserve">5-1 </w:t>
      </w:r>
      <w:r>
        <w:rPr>
          <w:rFonts w:ascii="Times New Roman" w:hAnsi="Times New Roman"/>
          <w:sz w:val="24"/>
          <w:szCs w:val="24"/>
          <w:lang w:val="zh-CN"/>
        </w:rPr>
        <w:t>保定市目标管理分区划分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601"/>
        <w:gridCol w:w="2306"/>
      </w:tblGrid>
      <w:tr w:rsidR="00A643BD" w14:paraId="2AA63861" w14:textId="77777777">
        <w:trPr>
          <w:trHeight w:hRule="exact" w:val="482"/>
          <w:jc w:val="center"/>
        </w:trPr>
        <w:tc>
          <w:tcPr>
            <w:tcW w:w="837" w:type="pct"/>
            <w:noWrap/>
            <w:vAlign w:val="center"/>
          </w:tcPr>
          <w:p w14:paraId="25D81837"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序号</w:t>
            </w:r>
          </w:p>
        </w:tc>
        <w:tc>
          <w:tcPr>
            <w:tcW w:w="2773" w:type="pct"/>
            <w:noWrap/>
            <w:vAlign w:val="center"/>
          </w:tcPr>
          <w:p w14:paraId="6E25CAA6"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目标管理分区名称</w:t>
            </w:r>
          </w:p>
        </w:tc>
        <w:tc>
          <w:tcPr>
            <w:tcW w:w="1390" w:type="pct"/>
            <w:noWrap/>
            <w:vAlign w:val="center"/>
          </w:tcPr>
          <w:p w14:paraId="3ADC25E3"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分区编号</w:t>
            </w:r>
          </w:p>
        </w:tc>
      </w:tr>
      <w:tr w:rsidR="00A643BD" w14:paraId="5082009D" w14:textId="77777777">
        <w:trPr>
          <w:trHeight w:hRule="exact" w:val="482"/>
          <w:jc w:val="center"/>
        </w:trPr>
        <w:tc>
          <w:tcPr>
            <w:tcW w:w="837" w:type="pct"/>
            <w:noWrap/>
            <w:vAlign w:val="center"/>
          </w:tcPr>
          <w:p w14:paraId="45CD9C95"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1</w:t>
            </w:r>
          </w:p>
        </w:tc>
        <w:tc>
          <w:tcPr>
            <w:tcW w:w="2773" w:type="pct"/>
            <w:noWrap/>
            <w:vAlign w:val="center"/>
          </w:tcPr>
          <w:p w14:paraId="7BFCD492"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竞秀目标管理分区</w:t>
            </w:r>
          </w:p>
        </w:tc>
        <w:tc>
          <w:tcPr>
            <w:tcW w:w="1390" w:type="pct"/>
            <w:noWrap/>
            <w:vAlign w:val="center"/>
          </w:tcPr>
          <w:p w14:paraId="2D73DA14"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XS</w:t>
            </w:r>
          </w:p>
        </w:tc>
      </w:tr>
      <w:tr w:rsidR="00A643BD" w14:paraId="05E17516" w14:textId="77777777">
        <w:trPr>
          <w:trHeight w:hRule="exact" w:val="482"/>
          <w:jc w:val="center"/>
        </w:trPr>
        <w:tc>
          <w:tcPr>
            <w:tcW w:w="837" w:type="pct"/>
            <w:noWrap/>
            <w:vAlign w:val="center"/>
          </w:tcPr>
          <w:p w14:paraId="265E6E97"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2</w:t>
            </w:r>
          </w:p>
        </w:tc>
        <w:tc>
          <w:tcPr>
            <w:tcW w:w="2773" w:type="pct"/>
            <w:noWrap/>
            <w:vAlign w:val="center"/>
          </w:tcPr>
          <w:p w14:paraId="0FC54B62"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莲池目标管理分区</w:t>
            </w:r>
          </w:p>
        </w:tc>
        <w:tc>
          <w:tcPr>
            <w:tcW w:w="1390" w:type="pct"/>
            <w:noWrap/>
            <w:vAlign w:val="center"/>
          </w:tcPr>
          <w:p w14:paraId="1EE9AEBE"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NS</w:t>
            </w:r>
            <w:r>
              <w:rPr>
                <w:rFonts w:ascii="Times New Roman" w:hAnsi="Times New Roman"/>
                <w:sz w:val="24"/>
                <w:szCs w:val="24"/>
              </w:rPr>
              <w:t>、</w:t>
            </w:r>
            <w:r>
              <w:rPr>
                <w:rFonts w:ascii="Times New Roman" w:hAnsi="Times New Roman"/>
                <w:sz w:val="24"/>
                <w:szCs w:val="24"/>
              </w:rPr>
              <w:t>BS</w:t>
            </w:r>
            <w:r>
              <w:rPr>
                <w:rFonts w:ascii="Times New Roman" w:hAnsi="Times New Roman"/>
                <w:sz w:val="24"/>
                <w:szCs w:val="24"/>
              </w:rPr>
              <w:t>、</w:t>
            </w:r>
            <w:r>
              <w:rPr>
                <w:rFonts w:ascii="Times New Roman" w:hAnsi="Times New Roman"/>
                <w:sz w:val="24"/>
                <w:szCs w:val="24"/>
              </w:rPr>
              <w:t>GC</w:t>
            </w:r>
          </w:p>
        </w:tc>
      </w:tr>
      <w:tr w:rsidR="00A643BD" w14:paraId="17C7DCB6" w14:textId="77777777">
        <w:trPr>
          <w:trHeight w:hRule="exact" w:val="482"/>
          <w:jc w:val="center"/>
        </w:trPr>
        <w:tc>
          <w:tcPr>
            <w:tcW w:w="837" w:type="pct"/>
            <w:noWrap/>
            <w:vAlign w:val="center"/>
          </w:tcPr>
          <w:p w14:paraId="35557A1A"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3</w:t>
            </w:r>
          </w:p>
        </w:tc>
        <w:tc>
          <w:tcPr>
            <w:tcW w:w="2773" w:type="pct"/>
            <w:noWrap/>
          </w:tcPr>
          <w:p w14:paraId="2B39F843"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高新目标管理分区</w:t>
            </w:r>
          </w:p>
        </w:tc>
        <w:tc>
          <w:tcPr>
            <w:tcW w:w="1390" w:type="pct"/>
            <w:noWrap/>
            <w:vAlign w:val="center"/>
          </w:tcPr>
          <w:p w14:paraId="69F5DA62"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GX</w:t>
            </w:r>
          </w:p>
        </w:tc>
      </w:tr>
      <w:tr w:rsidR="00A643BD" w14:paraId="246454CA" w14:textId="77777777">
        <w:trPr>
          <w:trHeight w:hRule="exact" w:val="482"/>
          <w:jc w:val="center"/>
        </w:trPr>
        <w:tc>
          <w:tcPr>
            <w:tcW w:w="837" w:type="pct"/>
            <w:noWrap/>
            <w:vAlign w:val="center"/>
          </w:tcPr>
          <w:p w14:paraId="696AF64D"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4</w:t>
            </w:r>
          </w:p>
        </w:tc>
        <w:tc>
          <w:tcPr>
            <w:tcW w:w="2773" w:type="pct"/>
            <w:noWrap/>
            <w:vAlign w:val="center"/>
          </w:tcPr>
          <w:p w14:paraId="4777CD0D"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满城目标管理分区</w:t>
            </w:r>
          </w:p>
        </w:tc>
        <w:tc>
          <w:tcPr>
            <w:tcW w:w="1390" w:type="pct"/>
            <w:noWrap/>
            <w:vAlign w:val="center"/>
          </w:tcPr>
          <w:p w14:paraId="5A0246D6"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MC</w:t>
            </w:r>
          </w:p>
        </w:tc>
      </w:tr>
      <w:tr w:rsidR="00A643BD" w14:paraId="03368CBB" w14:textId="77777777">
        <w:trPr>
          <w:trHeight w:hRule="exact" w:val="482"/>
          <w:jc w:val="center"/>
        </w:trPr>
        <w:tc>
          <w:tcPr>
            <w:tcW w:w="837" w:type="pct"/>
            <w:noWrap/>
            <w:vAlign w:val="center"/>
          </w:tcPr>
          <w:p w14:paraId="38158314"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5</w:t>
            </w:r>
          </w:p>
        </w:tc>
        <w:tc>
          <w:tcPr>
            <w:tcW w:w="2773" w:type="pct"/>
            <w:noWrap/>
            <w:vAlign w:val="center"/>
          </w:tcPr>
          <w:p w14:paraId="2C526ADC"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清苑目标管理分区</w:t>
            </w:r>
          </w:p>
        </w:tc>
        <w:tc>
          <w:tcPr>
            <w:tcW w:w="1390" w:type="pct"/>
            <w:noWrap/>
            <w:vAlign w:val="center"/>
          </w:tcPr>
          <w:p w14:paraId="70DA5688"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QY</w:t>
            </w:r>
          </w:p>
        </w:tc>
      </w:tr>
      <w:tr w:rsidR="00A643BD" w14:paraId="1C0F2893" w14:textId="77777777">
        <w:trPr>
          <w:trHeight w:hRule="exact" w:val="482"/>
          <w:jc w:val="center"/>
        </w:trPr>
        <w:tc>
          <w:tcPr>
            <w:tcW w:w="837" w:type="pct"/>
            <w:noWrap/>
            <w:vAlign w:val="center"/>
          </w:tcPr>
          <w:p w14:paraId="5EC19602"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6</w:t>
            </w:r>
          </w:p>
        </w:tc>
        <w:tc>
          <w:tcPr>
            <w:tcW w:w="2773" w:type="pct"/>
            <w:noWrap/>
            <w:vAlign w:val="center"/>
          </w:tcPr>
          <w:p w14:paraId="43A4ADC9"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徐水目标管理分区</w:t>
            </w:r>
          </w:p>
        </w:tc>
        <w:tc>
          <w:tcPr>
            <w:tcW w:w="1390" w:type="pct"/>
            <w:noWrap/>
            <w:vAlign w:val="center"/>
          </w:tcPr>
          <w:p w14:paraId="1FABC772"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XuS</w:t>
            </w:r>
          </w:p>
        </w:tc>
      </w:tr>
      <w:tr w:rsidR="00A643BD" w14:paraId="0D8C79AF" w14:textId="77777777">
        <w:trPr>
          <w:trHeight w:hRule="exact" w:val="482"/>
          <w:jc w:val="center"/>
        </w:trPr>
        <w:tc>
          <w:tcPr>
            <w:tcW w:w="837" w:type="pct"/>
            <w:noWrap/>
            <w:vAlign w:val="center"/>
          </w:tcPr>
          <w:p w14:paraId="0C943FCF"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7</w:t>
            </w:r>
          </w:p>
        </w:tc>
        <w:tc>
          <w:tcPr>
            <w:tcW w:w="2773" w:type="pct"/>
            <w:noWrap/>
            <w:vAlign w:val="center"/>
          </w:tcPr>
          <w:p w14:paraId="2E60A8B7"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涞水目标管理分区</w:t>
            </w:r>
          </w:p>
        </w:tc>
        <w:tc>
          <w:tcPr>
            <w:tcW w:w="1390" w:type="pct"/>
            <w:noWrap/>
            <w:vAlign w:val="center"/>
          </w:tcPr>
          <w:p w14:paraId="4D353704"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LS</w:t>
            </w:r>
          </w:p>
        </w:tc>
      </w:tr>
      <w:tr w:rsidR="00A643BD" w14:paraId="16BA6705" w14:textId="77777777">
        <w:trPr>
          <w:trHeight w:hRule="exact" w:val="482"/>
          <w:jc w:val="center"/>
        </w:trPr>
        <w:tc>
          <w:tcPr>
            <w:tcW w:w="837" w:type="pct"/>
            <w:noWrap/>
            <w:vAlign w:val="center"/>
          </w:tcPr>
          <w:p w14:paraId="6124F142"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8</w:t>
            </w:r>
          </w:p>
        </w:tc>
        <w:tc>
          <w:tcPr>
            <w:tcW w:w="2773" w:type="pct"/>
            <w:noWrap/>
            <w:vAlign w:val="center"/>
          </w:tcPr>
          <w:p w14:paraId="61486424"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阜平目标管理分区</w:t>
            </w:r>
          </w:p>
        </w:tc>
        <w:tc>
          <w:tcPr>
            <w:tcW w:w="1390" w:type="pct"/>
            <w:noWrap/>
            <w:vAlign w:val="center"/>
          </w:tcPr>
          <w:p w14:paraId="313699E3"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FP</w:t>
            </w:r>
          </w:p>
        </w:tc>
      </w:tr>
      <w:tr w:rsidR="00A643BD" w14:paraId="54A6DADC" w14:textId="77777777">
        <w:trPr>
          <w:trHeight w:hRule="exact" w:val="482"/>
          <w:jc w:val="center"/>
        </w:trPr>
        <w:tc>
          <w:tcPr>
            <w:tcW w:w="837" w:type="pct"/>
            <w:noWrap/>
            <w:vAlign w:val="center"/>
          </w:tcPr>
          <w:p w14:paraId="080EDE39"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9</w:t>
            </w:r>
          </w:p>
        </w:tc>
        <w:tc>
          <w:tcPr>
            <w:tcW w:w="2773" w:type="pct"/>
            <w:noWrap/>
            <w:vAlign w:val="center"/>
          </w:tcPr>
          <w:p w14:paraId="3D6FD50C"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定兴目标管理分区</w:t>
            </w:r>
          </w:p>
        </w:tc>
        <w:tc>
          <w:tcPr>
            <w:tcW w:w="1390" w:type="pct"/>
            <w:noWrap/>
            <w:vAlign w:val="center"/>
          </w:tcPr>
          <w:p w14:paraId="064D0AE0"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DX</w:t>
            </w:r>
          </w:p>
        </w:tc>
      </w:tr>
      <w:tr w:rsidR="00A643BD" w14:paraId="7731E1A2" w14:textId="77777777">
        <w:trPr>
          <w:trHeight w:hRule="exact" w:val="482"/>
          <w:jc w:val="center"/>
        </w:trPr>
        <w:tc>
          <w:tcPr>
            <w:tcW w:w="837" w:type="pct"/>
            <w:noWrap/>
            <w:vAlign w:val="center"/>
          </w:tcPr>
          <w:p w14:paraId="20271F90"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10</w:t>
            </w:r>
          </w:p>
        </w:tc>
        <w:tc>
          <w:tcPr>
            <w:tcW w:w="2773" w:type="pct"/>
            <w:noWrap/>
            <w:vAlign w:val="center"/>
          </w:tcPr>
          <w:p w14:paraId="17F29189"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唐县目标管理分区</w:t>
            </w:r>
          </w:p>
        </w:tc>
        <w:tc>
          <w:tcPr>
            <w:tcW w:w="1390" w:type="pct"/>
            <w:noWrap/>
            <w:vAlign w:val="center"/>
          </w:tcPr>
          <w:p w14:paraId="4FC5ED6A"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TX</w:t>
            </w:r>
          </w:p>
        </w:tc>
      </w:tr>
      <w:tr w:rsidR="00A643BD" w14:paraId="481117A8" w14:textId="77777777">
        <w:trPr>
          <w:trHeight w:hRule="exact" w:val="482"/>
          <w:jc w:val="center"/>
        </w:trPr>
        <w:tc>
          <w:tcPr>
            <w:tcW w:w="837" w:type="pct"/>
            <w:noWrap/>
            <w:vAlign w:val="center"/>
          </w:tcPr>
          <w:p w14:paraId="4FA9F3CB"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11</w:t>
            </w:r>
          </w:p>
        </w:tc>
        <w:tc>
          <w:tcPr>
            <w:tcW w:w="2773" w:type="pct"/>
            <w:noWrap/>
          </w:tcPr>
          <w:p w14:paraId="45FA9AF9"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高阳目标管理分区</w:t>
            </w:r>
          </w:p>
        </w:tc>
        <w:tc>
          <w:tcPr>
            <w:tcW w:w="1390" w:type="pct"/>
            <w:noWrap/>
            <w:vAlign w:val="center"/>
          </w:tcPr>
          <w:p w14:paraId="3A180F56"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GY</w:t>
            </w:r>
          </w:p>
        </w:tc>
      </w:tr>
      <w:tr w:rsidR="00A643BD" w14:paraId="7502C0B2" w14:textId="77777777">
        <w:trPr>
          <w:trHeight w:hRule="exact" w:val="482"/>
          <w:jc w:val="center"/>
        </w:trPr>
        <w:tc>
          <w:tcPr>
            <w:tcW w:w="837" w:type="pct"/>
            <w:noWrap/>
            <w:vAlign w:val="center"/>
          </w:tcPr>
          <w:p w14:paraId="52C55176"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12</w:t>
            </w:r>
          </w:p>
        </w:tc>
        <w:tc>
          <w:tcPr>
            <w:tcW w:w="2773" w:type="pct"/>
            <w:noWrap/>
          </w:tcPr>
          <w:p w14:paraId="76D2F601"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涞源目标管理分区</w:t>
            </w:r>
          </w:p>
        </w:tc>
        <w:tc>
          <w:tcPr>
            <w:tcW w:w="1390" w:type="pct"/>
            <w:noWrap/>
            <w:vAlign w:val="center"/>
          </w:tcPr>
          <w:p w14:paraId="163471E9"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LY</w:t>
            </w:r>
          </w:p>
        </w:tc>
      </w:tr>
      <w:tr w:rsidR="00A643BD" w14:paraId="673A9A0E" w14:textId="77777777">
        <w:trPr>
          <w:trHeight w:hRule="exact" w:val="482"/>
          <w:jc w:val="center"/>
        </w:trPr>
        <w:tc>
          <w:tcPr>
            <w:tcW w:w="837" w:type="pct"/>
            <w:noWrap/>
            <w:vAlign w:val="center"/>
          </w:tcPr>
          <w:p w14:paraId="05A770B1"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13</w:t>
            </w:r>
          </w:p>
        </w:tc>
        <w:tc>
          <w:tcPr>
            <w:tcW w:w="2773" w:type="pct"/>
            <w:noWrap/>
          </w:tcPr>
          <w:p w14:paraId="039AEBE1"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望都目标管理分区</w:t>
            </w:r>
          </w:p>
        </w:tc>
        <w:tc>
          <w:tcPr>
            <w:tcW w:w="1390" w:type="pct"/>
            <w:noWrap/>
            <w:vAlign w:val="center"/>
          </w:tcPr>
          <w:p w14:paraId="6957C557"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WD</w:t>
            </w:r>
          </w:p>
        </w:tc>
      </w:tr>
      <w:tr w:rsidR="00A643BD" w14:paraId="628D9101" w14:textId="77777777">
        <w:trPr>
          <w:trHeight w:hRule="exact" w:val="482"/>
          <w:jc w:val="center"/>
        </w:trPr>
        <w:tc>
          <w:tcPr>
            <w:tcW w:w="837" w:type="pct"/>
            <w:noWrap/>
            <w:vAlign w:val="center"/>
          </w:tcPr>
          <w:p w14:paraId="4E350A2A"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14</w:t>
            </w:r>
          </w:p>
        </w:tc>
        <w:tc>
          <w:tcPr>
            <w:tcW w:w="2773" w:type="pct"/>
            <w:noWrap/>
          </w:tcPr>
          <w:p w14:paraId="63D3C97E"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易县目标管理分区</w:t>
            </w:r>
          </w:p>
        </w:tc>
        <w:tc>
          <w:tcPr>
            <w:tcW w:w="1390" w:type="pct"/>
            <w:noWrap/>
            <w:vAlign w:val="center"/>
          </w:tcPr>
          <w:p w14:paraId="4EE5D79D"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YX</w:t>
            </w:r>
          </w:p>
        </w:tc>
      </w:tr>
      <w:tr w:rsidR="00A643BD" w14:paraId="3BDDAE93" w14:textId="77777777">
        <w:trPr>
          <w:trHeight w:hRule="exact" w:val="482"/>
          <w:jc w:val="center"/>
        </w:trPr>
        <w:tc>
          <w:tcPr>
            <w:tcW w:w="837" w:type="pct"/>
            <w:noWrap/>
            <w:vAlign w:val="center"/>
          </w:tcPr>
          <w:p w14:paraId="6C00AD93"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15</w:t>
            </w:r>
          </w:p>
        </w:tc>
        <w:tc>
          <w:tcPr>
            <w:tcW w:w="2773" w:type="pct"/>
            <w:noWrap/>
          </w:tcPr>
          <w:p w14:paraId="710FD4EA"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曲阳目标管理分区</w:t>
            </w:r>
          </w:p>
        </w:tc>
        <w:tc>
          <w:tcPr>
            <w:tcW w:w="1390" w:type="pct"/>
            <w:noWrap/>
            <w:vAlign w:val="center"/>
          </w:tcPr>
          <w:p w14:paraId="0768003C"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QY</w:t>
            </w:r>
          </w:p>
        </w:tc>
      </w:tr>
      <w:tr w:rsidR="00A643BD" w14:paraId="1FC6E991" w14:textId="77777777">
        <w:trPr>
          <w:trHeight w:hRule="exact" w:val="482"/>
          <w:jc w:val="center"/>
        </w:trPr>
        <w:tc>
          <w:tcPr>
            <w:tcW w:w="837" w:type="pct"/>
            <w:noWrap/>
            <w:vAlign w:val="center"/>
          </w:tcPr>
          <w:p w14:paraId="427F20C2"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16</w:t>
            </w:r>
          </w:p>
        </w:tc>
        <w:tc>
          <w:tcPr>
            <w:tcW w:w="2773" w:type="pct"/>
            <w:noWrap/>
          </w:tcPr>
          <w:p w14:paraId="221886C6"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蠡县目标管理分区</w:t>
            </w:r>
          </w:p>
        </w:tc>
        <w:tc>
          <w:tcPr>
            <w:tcW w:w="1390" w:type="pct"/>
            <w:noWrap/>
            <w:vAlign w:val="center"/>
          </w:tcPr>
          <w:p w14:paraId="21F71AAB"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LX</w:t>
            </w:r>
          </w:p>
        </w:tc>
      </w:tr>
      <w:tr w:rsidR="00A643BD" w14:paraId="505000BA" w14:textId="77777777">
        <w:trPr>
          <w:trHeight w:hRule="exact" w:val="482"/>
          <w:jc w:val="center"/>
        </w:trPr>
        <w:tc>
          <w:tcPr>
            <w:tcW w:w="837" w:type="pct"/>
            <w:noWrap/>
            <w:vAlign w:val="center"/>
          </w:tcPr>
          <w:p w14:paraId="2CFB122E"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17</w:t>
            </w:r>
          </w:p>
        </w:tc>
        <w:tc>
          <w:tcPr>
            <w:tcW w:w="2773" w:type="pct"/>
            <w:noWrap/>
          </w:tcPr>
          <w:p w14:paraId="36F53286"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顺平目标管理分区</w:t>
            </w:r>
          </w:p>
        </w:tc>
        <w:tc>
          <w:tcPr>
            <w:tcW w:w="1390" w:type="pct"/>
            <w:noWrap/>
            <w:vAlign w:val="center"/>
          </w:tcPr>
          <w:p w14:paraId="77A000EA"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SP</w:t>
            </w:r>
          </w:p>
        </w:tc>
      </w:tr>
      <w:tr w:rsidR="00A643BD" w14:paraId="0B7250D0" w14:textId="77777777">
        <w:trPr>
          <w:trHeight w:hRule="exact" w:val="482"/>
          <w:jc w:val="center"/>
        </w:trPr>
        <w:tc>
          <w:tcPr>
            <w:tcW w:w="837" w:type="pct"/>
            <w:noWrap/>
            <w:vAlign w:val="center"/>
          </w:tcPr>
          <w:p w14:paraId="2838B2D1"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18</w:t>
            </w:r>
          </w:p>
        </w:tc>
        <w:tc>
          <w:tcPr>
            <w:tcW w:w="2773" w:type="pct"/>
            <w:noWrap/>
          </w:tcPr>
          <w:p w14:paraId="2230CE33"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博野目标管理分区</w:t>
            </w:r>
          </w:p>
        </w:tc>
        <w:tc>
          <w:tcPr>
            <w:tcW w:w="1390" w:type="pct"/>
            <w:noWrap/>
            <w:vAlign w:val="center"/>
          </w:tcPr>
          <w:p w14:paraId="45633EF0"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BY</w:t>
            </w:r>
          </w:p>
        </w:tc>
      </w:tr>
      <w:tr w:rsidR="00A643BD" w14:paraId="5FEB58C9" w14:textId="77777777">
        <w:trPr>
          <w:trHeight w:hRule="exact" w:val="482"/>
          <w:jc w:val="center"/>
        </w:trPr>
        <w:tc>
          <w:tcPr>
            <w:tcW w:w="837" w:type="pct"/>
            <w:noWrap/>
            <w:vAlign w:val="center"/>
          </w:tcPr>
          <w:p w14:paraId="3B92E3F3"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19</w:t>
            </w:r>
          </w:p>
        </w:tc>
        <w:tc>
          <w:tcPr>
            <w:tcW w:w="2773" w:type="pct"/>
            <w:noWrap/>
          </w:tcPr>
          <w:p w14:paraId="0D3FB773"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涿州目标管理分区</w:t>
            </w:r>
          </w:p>
        </w:tc>
        <w:tc>
          <w:tcPr>
            <w:tcW w:w="1390" w:type="pct"/>
            <w:noWrap/>
            <w:vAlign w:val="center"/>
          </w:tcPr>
          <w:p w14:paraId="606D65E8"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ZZ</w:t>
            </w:r>
          </w:p>
        </w:tc>
      </w:tr>
      <w:tr w:rsidR="00A643BD" w14:paraId="4EB1E69B" w14:textId="77777777">
        <w:trPr>
          <w:trHeight w:hRule="exact" w:val="482"/>
          <w:jc w:val="center"/>
        </w:trPr>
        <w:tc>
          <w:tcPr>
            <w:tcW w:w="837" w:type="pct"/>
            <w:noWrap/>
          </w:tcPr>
          <w:p w14:paraId="62B9F940"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20</w:t>
            </w:r>
          </w:p>
        </w:tc>
        <w:tc>
          <w:tcPr>
            <w:tcW w:w="2773" w:type="pct"/>
            <w:noWrap/>
          </w:tcPr>
          <w:p w14:paraId="139BEB1D"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安国目标管理分区</w:t>
            </w:r>
          </w:p>
        </w:tc>
        <w:tc>
          <w:tcPr>
            <w:tcW w:w="1390" w:type="pct"/>
            <w:noWrap/>
            <w:vAlign w:val="center"/>
          </w:tcPr>
          <w:p w14:paraId="5F97695C"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AG</w:t>
            </w:r>
          </w:p>
        </w:tc>
      </w:tr>
      <w:tr w:rsidR="00A643BD" w14:paraId="55607AD7" w14:textId="77777777">
        <w:trPr>
          <w:trHeight w:hRule="exact" w:val="482"/>
          <w:jc w:val="center"/>
        </w:trPr>
        <w:tc>
          <w:tcPr>
            <w:tcW w:w="837" w:type="pct"/>
            <w:noWrap/>
          </w:tcPr>
          <w:p w14:paraId="19E8AFA3"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21</w:t>
            </w:r>
          </w:p>
        </w:tc>
        <w:tc>
          <w:tcPr>
            <w:tcW w:w="2773" w:type="pct"/>
            <w:noWrap/>
          </w:tcPr>
          <w:p w14:paraId="0EA6C634"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高碑店目标管理分区</w:t>
            </w:r>
          </w:p>
        </w:tc>
        <w:tc>
          <w:tcPr>
            <w:tcW w:w="1390" w:type="pct"/>
            <w:noWrap/>
            <w:vAlign w:val="center"/>
          </w:tcPr>
          <w:p w14:paraId="2F0E5F08"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GBD</w:t>
            </w:r>
          </w:p>
        </w:tc>
      </w:tr>
      <w:tr w:rsidR="00A643BD" w14:paraId="341A8A80" w14:textId="77777777">
        <w:trPr>
          <w:trHeight w:hRule="exact" w:val="482"/>
          <w:jc w:val="center"/>
        </w:trPr>
        <w:tc>
          <w:tcPr>
            <w:tcW w:w="837" w:type="pct"/>
            <w:noWrap/>
          </w:tcPr>
          <w:p w14:paraId="71556823" w14:textId="77777777" w:rsidR="00A643BD" w:rsidRDefault="006B24CE">
            <w:pPr>
              <w:widowControl/>
              <w:spacing w:line="360" w:lineRule="auto"/>
              <w:jc w:val="center"/>
              <w:rPr>
                <w:rFonts w:ascii="Times New Roman" w:hAnsi="Times New Roman"/>
                <w:sz w:val="24"/>
                <w:szCs w:val="24"/>
              </w:rPr>
            </w:pPr>
            <w:r>
              <w:rPr>
                <w:rFonts w:ascii="Times New Roman" w:hAnsi="Times New Roman" w:hint="eastAsia"/>
                <w:sz w:val="24"/>
                <w:szCs w:val="24"/>
              </w:rPr>
              <w:t>22</w:t>
            </w:r>
          </w:p>
        </w:tc>
        <w:tc>
          <w:tcPr>
            <w:tcW w:w="2773" w:type="pct"/>
            <w:noWrap/>
          </w:tcPr>
          <w:p w14:paraId="74890557"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白沟新城目标管理分区</w:t>
            </w:r>
          </w:p>
        </w:tc>
        <w:tc>
          <w:tcPr>
            <w:tcW w:w="1390" w:type="pct"/>
            <w:noWrap/>
            <w:vAlign w:val="center"/>
          </w:tcPr>
          <w:p w14:paraId="479ED9E9"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BG</w:t>
            </w:r>
          </w:p>
        </w:tc>
      </w:tr>
    </w:tbl>
    <w:p w14:paraId="79401595" w14:textId="77777777" w:rsidR="00A643BD" w:rsidRDefault="006B24CE">
      <w:pPr>
        <w:pStyle w:val="3"/>
        <w:numPr>
          <w:ilvl w:val="0"/>
          <w:numId w:val="0"/>
        </w:numPr>
        <w:ind w:right="150" w:firstLineChars="200" w:firstLine="600"/>
        <w:rPr>
          <w:rFonts w:ascii="Times New Roman" w:eastAsia="楷体_GB2312" w:hAnsi="Times New Roman"/>
          <w:b w:val="0"/>
          <w:bCs w:val="0"/>
          <w:lang w:val="zh-CN"/>
        </w:rPr>
      </w:pPr>
      <w:bookmarkStart w:id="27" w:name="_Toc24666756"/>
      <w:bookmarkStart w:id="28" w:name="_Toc26778728"/>
      <w:bookmarkStart w:id="29" w:name="_Toc42084070"/>
      <w:r>
        <w:rPr>
          <w:rFonts w:ascii="Times New Roman" w:eastAsia="楷体_GB2312" w:hAnsi="Times New Roman"/>
          <w:b w:val="0"/>
          <w:bCs w:val="0"/>
          <w:lang w:val="zh-CN"/>
        </w:rPr>
        <w:t>（二）主城区目标单元划分</w:t>
      </w:r>
      <w:bookmarkEnd w:id="27"/>
      <w:bookmarkEnd w:id="28"/>
      <w:bookmarkEnd w:id="29"/>
    </w:p>
    <w:p w14:paraId="2A88E11A" w14:textId="77777777" w:rsidR="00A643BD" w:rsidRDefault="006B24CE">
      <w:pPr>
        <w:spacing w:line="360" w:lineRule="auto"/>
        <w:ind w:firstLineChars="200" w:firstLine="600"/>
        <w:rPr>
          <w:rFonts w:ascii="Times New Roman" w:hAnsi="Times New Roman"/>
        </w:rPr>
      </w:pPr>
      <w:r>
        <w:rPr>
          <w:rFonts w:ascii="Times New Roman" w:hAnsi="Times New Roman" w:hint="eastAsia"/>
          <w:lang w:val="zh-CN"/>
        </w:rPr>
        <w:t>结合</w:t>
      </w:r>
      <w:r>
        <w:rPr>
          <w:rFonts w:ascii="Times New Roman" w:hAnsi="Times New Roman"/>
          <w:lang w:val="zh-CN"/>
        </w:rPr>
        <w:t>《保定市城市总体规划（</w:t>
      </w:r>
      <w:r>
        <w:rPr>
          <w:rFonts w:ascii="Times New Roman" w:hAnsi="Times New Roman"/>
          <w:lang w:val="zh-CN"/>
        </w:rPr>
        <w:t>2011~2020</w:t>
      </w:r>
      <w:r>
        <w:rPr>
          <w:rFonts w:ascii="Times New Roman" w:hAnsi="Times New Roman"/>
          <w:lang w:val="zh-CN"/>
        </w:rPr>
        <w:t>）》</w:t>
      </w:r>
      <w:r>
        <w:rPr>
          <w:rFonts w:ascii="Times New Roman" w:hAnsi="Times New Roman" w:hint="eastAsia"/>
          <w:lang w:val="zh-CN"/>
        </w:rPr>
        <w:t>、《保定市主城区控制性详细规划》</w:t>
      </w:r>
      <w:r>
        <w:rPr>
          <w:rFonts w:ascii="Times New Roman" w:hAnsi="Times New Roman"/>
          <w:lang w:val="zh-CN"/>
        </w:rPr>
        <w:t>，</w:t>
      </w:r>
      <w:r>
        <w:rPr>
          <w:rFonts w:ascii="Times New Roman" w:hAnsi="Times New Roman"/>
        </w:rPr>
        <w:t>将本规划重点规划</w:t>
      </w:r>
      <w:r>
        <w:rPr>
          <w:rFonts w:ascii="Times New Roman" w:hAnsi="Times New Roman" w:hint="eastAsia"/>
        </w:rPr>
        <w:t>区域</w:t>
      </w:r>
      <w:r>
        <w:rPr>
          <w:rFonts w:ascii="Times New Roman" w:hAnsi="Times New Roman"/>
        </w:rPr>
        <w:t>保定市主城区各目标</w:t>
      </w:r>
      <w:r>
        <w:rPr>
          <w:rFonts w:ascii="Times New Roman" w:hAnsi="Times New Roman"/>
        </w:rPr>
        <w:lastRenderedPageBreak/>
        <w:t>管理分区划分为各个目标单元。其中，竞秀区</w:t>
      </w:r>
      <w:r>
        <w:rPr>
          <w:rFonts w:ascii="Times New Roman" w:hAnsi="Times New Roman"/>
        </w:rPr>
        <w:t>12</w:t>
      </w:r>
      <w:r>
        <w:rPr>
          <w:rFonts w:ascii="Times New Roman" w:hAnsi="Times New Roman"/>
        </w:rPr>
        <w:t>个目标单元，莲池区</w:t>
      </w:r>
      <w:r>
        <w:rPr>
          <w:rFonts w:ascii="Times New Roman" w:hAnsi="Times New Roman"/>
        </w:rPr>
        <w:t>34</w:t>
      </w:r>
      <w:r>
        <w:rPr>
          <w:rFonts w:ascii="Times New Roman" w:hAnsi="Times New Roman"/>
        </w:rPr>
        <w:t>个目标单元，高新区</w:t>
      </w:r>
      <w:r>
        <w:rPr>
          <w:rFonts w:ascii="Times New Roman" w:hAnsi="Times New Roman"/>
        </w:rPr>
        <w:t>10</w:t>
      </w:r>
      <w:r>
        <w:rPr>
          <w:rFonts w:ascii="Times New Roman" w:hAnsi="Times New Roman"/>
        </w:rPr>
        <w:t>个目标单元。合计</w:t>
      </w:r>
      <w:r>
        <w:rPr>
          <w:rFonts w:ascii="Times New Roman" w:hAnsi="Times New Roman"/>
        </w:rPr>
        <w:t>56</w:t>
      </w:r>
      <w:r>
        <w:rPr>
          <w:rFonts w:ascii="Times New Roman" w:hAnsi="Times New Roman"/>
        </w:rPr>
        <w:t>个目标单元。</w:t>
      </w:r>
    </w:p>
    <w:p w14:paraId="6030728B" w14:textId="77777777" w:rsidR="00A643BD" w:rsidRDefault="006B24CE">
      <w:pPr>
        <w:keepNext/>
        <w:keepLines/>
        <w:spacing w:before="120" w:after="120" w:line="360" w:lineRule="auto"/>
        <w:ind w:rightChars="50" w:right="150" w:firstLineChars="200" w:firstLine="600"/>
        <w:jc w:val="left"/>
        <w:outlineLvl w:val="2"/>
        <w:rPr>
          <w:rFonts w:ascii="Times New Roman" w:eastAsia="楷体_GB2312" w:hAnsi="Times New Roman"/>
          <w:szCs w:val="32"/>
        </w:rPr>
      </w:pPr>
      <w:bookmarkStart w:id="30" w:name="_Toc24666757"/>
      <w:bookmarkStart w:id="31" w:name="_Toc26778729"/>
      <w:bookmarkStart w:id="32" w:name="_Toc42084071"/>
      <w:r>
        <w:rPr>
          <w:rFonts w:ascii="Times New Roman" w:eastAsia="楷体_GB2312" w:hAnsi="Times New Roman"/>
          <w:szCs w:val="32"/>
        </w:rPr>
        <w:t>（三）主城区核心目标单元和基础目标单元划分</w:t>
      </w:r>
      <w:bookmarkEnd w:id="30"/>
      <w:bookmarkEnd w:id="31"/>
      <w:bookmarkEnd w:id="32"/>
    </w:p>
    <w:p w14:paraId="3DA71F01" w14:textId="77777777" w:rsidR="00A643BD" w:rsidRDefault="006B24CE">
      <w:pPr>
        <w:spacing w:line="360" w:lineRule="auto"/>
        <w:ind w:firstLineChars="200" w:firstLine="600"/>
        <w:rPr>
          <w:rFonts w:ascii="Times New Roman" w:hAnsi="Times New Roman"/>
          <w:color w:val="000000"/>
          <w:szCs w:val="24"/>
          <w:lang w:val="zh-CN"/>
        </w:rPr>
      </w:pPr>
      <w:r>
        <w:rPr>
          <w:rFonts w:ascii="Times New Roman" w:hAnsi="Times New Roman"/>
          <w:color w:val="000000"/>
          <w:szCs w:val="24"/>
          <w:lang w:val="zh-CN"/>
        </w:rPr>
        <w:t>将保定市主城区目标单元相应</w:t>
      </w:r>
      <w:r>
        <w:rPr>
          <w:rFonts w:ascii="Times New Roman" w:hAnsi="Times New Roman"/>
          <w:color w:val="000000"/>
          <w:szCs w:val="24"/>
        </w:rPr>
        <w:t>地</w:t>
      </w:r>
      <w:r>
        <w:rPr>
          <w:rFonts w:ascii="Times New Roman" w:hAnsi="Times New Roman"/>
          <w:color w:val="000000"/>
          <w:szCs w:val="24"/>
          <w:lang w:val="zh-CN"/>
        </w:rPr>
        <w:t>划分为绿色建筑核心目标单元和基础目标单元</w:t>
      </w:r>
      <w:r>
        <w:rPr>
          <w:rFonts w:ascii="Times New Roman" w:hAnsi="Times New Roman" w:hint="eastAsia"/>
          <w:color w:val="000000"/>
          <w:szCs w:val="24"/>
          <w:lang w:val="zh-CN"/>
        </w:rPr>
        <w:t>，</w:t>
      </w:r>
      <w:r>
        <w:rPr>
          <w:rFonts w:ascii="Times New Roman" w:hAnsi="Times New Roman"/>
          <w:color w:val="000000"/>
          <w:szCs w:val="24"/>
          <w:lang w:val="zh-CN"/>
        </w:rPr>
        <w:t>确定</w:t>
      </w:r>
      <w:r>
        <w:rPr>
          <w:rFonts w:ascii="Times New Roman" w:hAnsi="Times New Roman"/>
          <w:color w:val="000000"/>
          <w:szCs w:val="24"/>
          <w:lang w:val="zh-CN"/>
        </w:rPr>
        <w:t>14</w:t>
      </w:r>
      <w:r>
        <w:rPr>
          <w:rFonts w:ascii="Times New Roman" w:hAnsi="Times New Roman"/>
          <w:color w:val="000000"/>
          <w:szCs w:val="24"/>
          <w:lang w:val="zh-CN"/>
        </w:rPr>
        <w:t>处核心目标单元</w:t>
      </w:r>
      <w:r>
        <w:rPr>
          <w:rFonts w:ascii="Times New Roman" w:hAnsi="Times New Roman" w:hint="eastAsia"/>
          <w:color w:val="000000"/>
          <w:szCs w:val="24"/>
          <w:lang w:val="zh-CN"/>
        </w:rPr>
        <w:t>，</w:t>
      </w:r>
      <w:r>
        <w:rPr>
          <w:rFonts w:ascii="Times New Roman" w:hAnsi="Times New Roman"/>
          <w:color w:val="000000"/>
          <w:sz w:val="28"/>
          <w:lang w:val="zh-CN"/>
        </w:rPr>
        <w:t>其中核心目标单元鼓励发展高星级绿色建筑</w:t>
      </w:r>
      <w:r>
        <w:rPr>
          <w:rFonts w:ascii="Times New Roman" w:hAnsi="Times New Roman"/>
          <w:color w:val="000000"/>
          <w:szCs w:val="24"/>
          <w:lang w:val="zh-CN"/>
        </w:rPr>
        <w:t>。表</w:t>
      </w:r>
      <w:r>
        <w:rPr>
          <w:rFonts w:ascii="Times New Roman" w:hAnsi="Times New Roman"/>
          <w:color w:val="000000"/>
          <w:szCs w:val="24"/>
          <w:lang w:val="zh-CN"/>
        </w:rPr>
        <w:t>5-2</w:t>
      </w:r>
      <w:r>
        <w:rPr>
          <w:rFonts w:ascii="Times New Roman" w:hAnsi="Times New Roman"/>
          <w:color w:val="000000"/>
          <w:szCs w:val="24"/>
          <w:lang w:val="zh-CN"/>
        </w:rPr>
        <w:t>为主城区各区绿色建筑核心目标单元和基础目标单元区划表。</w:t>
      </w:r>
    </w:p>
    <w:p w14:paraId="4F5D4167" w14:textId="77777777" w:rsidR="00A643BD" w:rsidRDefault="006B24CE">
      <w:pPr>
        <w:spacing w:beforeLines="50" w:before="156" w:line="360" w:lineRule="auto"/>
        <w:jc w:val="center"/>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 xml:space="preserve">5-2 </w:t>
      </w:r>
      <w:r>
        <w:rPr>
          <w:rFonts w:ascii="Times New Roman" w:hAnsi="Times New Roman"/>
          <w:sz w:val="24"/>
          <w:szCs w:val="24"/>
        </w:rPr>
        <w:t>主城区绿色建筑核心目标单元和基础目标单元区划表</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4457"/>
        <w:gridCol w:w="1150"/>
      </w:tblGrid>
      <w:tr w:rsidR="00A643BD" w14:paraId="6BCF1663" w14:textId="77777777" w:rsidTr="00125243">
        <w:trPr>
          <w:trHeight w:val="482"/>
          <w:tblHeader/>
          <w:jc w:val="right"/>
        </w:trPr>
        <w:tc>
          <w:tcPr>
            <w:tcW w:w="852" w:type="pct"/>
            <w:vAlign w:val="center"/>
          </w:tcPr>
          <w:p w14:paraId="47A2F6AB"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目标管理分区</w:t>
            </w:r>
          </w:p>
        </w:tc>
        <w:tc>
          <w:tcPr>
            <w:tcW w:w="769" w:type="pct"/>
            <w:vAlign w:val="center"/>
          </w:tcPr>
          <w:p w14:paraId="51DDC753"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目标单元分类</w:t>
            </w:r>
          </w:p>
        </w:tc>
        <w:tc>
          <w:tcPr>
            <w:tcW w:w="2686" w:type="pct"/>
            <w:vAlign w:val="center"/>
          </w:tcPr>
          <w:p w14:paraId="4434A6C0"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包含的目标单元编号</w:t>
            </w:r>
          </w:p>
        </w:tc>
        <w:tc>
          <w:tcPr>
            <w:tcW w:w="693" w:type="pct"/>
            <w:vAlign w:val="center"/>
          </w:tcPr>
          <w:p w14:paraId="32EDE74C"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数量（个）</w:t>
            </w:r>
          </w:p>
        </w:tc>
      </w:tr>
      <w:tr w:rsidR="00A643BD" w14:paraId="5D7C4B81" w14:textId="77777777" w:rsidTr="00125243">
        <w:trPr>
          <w:trHeight w:val="482"/>
          <w:jc w:val="right"/>
        </w:trPr>
        <w:tc>
          <w:tcPr>
            <w:tcW w:w="852" w:type="pct"/>
            <w:vMerge w:val="restart"/>
            <w:vAlign w:val="center"/>
          </w:tcPr>
          <w:p w14:paraId="029AD49F"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竞秀区</w:t>
            </w:r>
          </w:p>
        </w:tc>
        <w:tc>
          <w:tcPr>
            <w:tcW w:w="769" w:type="pct"/>
            <w:vAlign w:val="center"/>
          </w:tcPr>
          <w:p w14:paraId="08DB8698"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核心</w:t>
            </w:r>
          </w:p>
        </w:tc>
        <w:tc>
          <w:tcPr>
            <w:tcW w:w="2686" w:type="pct"/>
            <w:vAlign w:val="center"/>
          </w:tcPr>
          <w:p w14:paraId="68C73CDA" w14:textId="77777777" w:rsidR="00A643BD" w:rsidRDefault="006B24CE">
            <w:pPr>
              <w:widowControl/>
              <w:spacing w:line="360" w:lineRule="auto"/>
              <w:rPr>
                <w:rFonts w:ascii="Times New Roman" w:hAnsi="Times New Roman"/>
                <w:sz w:val="24"/>
                <w:szCs w:val="24"/>
              </w:rPr>
            </w:pPr>
            <w:r>
              <w:rPr>
                <w:rFonts w:ascii="Times New Roman" w:hAnsi="Times New Roman"/>
                <w:sz w:val="24"/>
                <w:szCs w:val="24"/>
              </w:rPr>
              <w:t>XS04</w:t>
            </w:r>
            <w:r>
              <w:rPr>
                <w:rFonts w:ascii="Times New Roman" w:hAnsi="Times New Roman"/>
                <w:sz w:val="24"/>
                <w:szCs w:val="24"/>
              </w:rPr>
              <w:t>、</w:t>
            </w:r>
            <w:r>
              <w:rPr>
                <w:rFonts w:ascii="Times New Roman" w:hAnsi="Times New Roman"/>
                <w:sz w:val="24"/>
                <w:szCs w:val="24"/>
              </w:rPr>
              <w:t>XS10</w:t>
            </w:r>
            <w:r>
              <w:rPr>
                <w:rFonts w:ascii="Times New Roman" w:hAnsi="Times New Roman"/>
                <w:sz w:val="24"/>
                <w:szCs w:val="24"/>
              </w:rPr>
              <w:t>、</w:t>
            </w:r>
            <w:r>
              <w:rPr>
                <w:rFonts w:ascii="Times New Roman" w:hAnsi="Times New Roman"/>
                <w:sz w:val="24"/>
                <w:szCs w:val="24"/>
              </w:rPr>
              <w:t>XS12</w:t>
            </w:r>
          </w:p>
        </w:tc>
        <w:tc>
          <w:tcPr>
            <w:tcW w:w="693" w:type="pct"/>
            <w:vAlign w:val="center"/>
          </w:tcPr>
          <w:p w14:paraId="3E765A8B"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3</w:t>
            </w:r>
          </w:p>
        </w:tc>
      </w:tr>
      <w:tr w:rsidR="00A643BD" w14:paraId="71A7A4A1" w14:textId="77777777" w:rsidTr="00125243">
        <w:trPr>
          <w:trHeight w:val="489"/>
          <w:jc w:val="right"/>
        </w:trPr>
        <w:tc>
          <w:tcPr>
            <w:tcW w:w="852" w:type="pct"/>
            <w:vMerge/>
            <w:vAlign w:val="center"/>
          </w:tcPr>
          <w:p w14:paraId="046978DF" w14:textId="77777777" w:rsidR="00A643BD" w:rsidRDefault="00A643BD">
            <w:pPr>
              <w:widowControl/>
              <w:spacing w:line="360" w:lineRule="auto"/>
              <w:jc w:val="center"/>
              <w:rPr>
                <w:rFonts w:ascii="Times New Roman" w:hAnsi="Times New Roman"/>
                <w:sz w:val="24"/>
                <w:szCs w:val="24"/>
              </w:rPr>
            </w:pPr>
          </w:p>
        </w:tc>
        <w:tc>
          <w:tcPr>
            <w:tcW w:w="769" w:type="pct"/>
            <w:vAlign w:val="center"/>
          </w:tcPr>
          <w:p w14:paraId="5D4EB0CB"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基础</w:t>
            </w:r>
          </w:p>
        </w:tc>
        <w:tc>
          <w:tcPr>
            <w:tcW w:w="2686" w:type="pct"/>
            <w:vAlign w:val="center"/>
          </w:tcPr>
          <w:p w14:paraId="2EE134EA" w14:textId="57ECE396" w:rsidR="00A643BD" w:rsidRDefault="006B24CE">
            <w:pPr>
              <w:widowControl/>
              <w:spacing w:line="360" w:lineRule="auto"/>
              <w:rPr>
                <w:rFonts w:ascii="Times New Roman" w:hAnsi="Times New Roman"/>
                <w:sz w:val="24"/>
                <w:szCs w:val="24"/>
              </w:rPr>
            </w:pPr>
            <w:r>
              <w:rPr>
                <w:rFonts w:ascii="Times New Roman" w:hAnsi="Times New Roman"/>
                <w:sz w:val="24"/>
                <w:szCs w:val="24"/>
              </w:rPr>
              <w:t>XS01</w:t>
            </w:r>
            <w:r w:rsidR="00A24D40">
              <w:rPr>
                <w:rFonts w:ascii="Times New Roman" w:hAnsi="Times New Roman" w:hint="eastAsia"/>
                <w:sz w:val="24"/>
                <w:szCs w:val="24"/>
              </w:rPr>
              <w:t>~</w:t>
            </w:r>
            <w:r>
              <w:rPr>
                <w:rFonts w:ascii="Times New Roman" w:hAnsi="Times New Roman"/>
                <w:sz w:val="24"/>
                <w:szCs w:val="24"/>
              </w:rPr>
              <w:t>XS03</w:t>
            </w:r>
            <w:r>
              <w:rPr>
                <w:rFonts w:ascii="Times New Roman" w:hAnsi="Times New Roman"/>
                <w:sz w:val="24"/>
                <w:szCs w:val="24"/>
              </w:rPr>
              <w:t>、</w:t>
            </w:r>
            <w:r>
              <w:rPr>
                <w:rFonts w:ascii="Times New Roman" w:hAnsi="Times New Roman"/>
                <w:sz w:val="24"/>
                <w:szCs w:val="24"/>
              </w:rPr>
              <w:t>XS05</w:t>
            </w:r>
            <w:r w:rsidR="00A24D40">
              <w:rPr>
                <w:rFonts w:ascii="Times New Roman" w:hAnsi="Times New Roman" w:hint="eastAsia"/>
                <w:sz w:val="24"/>
                <w:szCs w:val="24"/>
              </w:rPr>
              <w:t>~</w:t>
            </w:r>
            <w:r>
              <w:rPr>
                <w:rFonts w:ascii="Times New Roman" w:hAnsi="Times New Roman"/>
                <w:sz w:val="24"/>
                <w:szCs w:val="24"/>
              </w:rPr>
              <w:t>XS09</w:t>
            </w:r>
            <w:r>
              <w:rPr>
                <w:rFonts w:ascii="Times New Roman" w:hAnsi="Times New Roman"/>
                <w:sz w:val="24"/>
                <w:szCs w:val="24"/>
              </w:rPr>
              <w:t>、</w:t>
            </w:r>
            <w:r>
              <w:rPr>
                <w:rFonts w:ascii="Times New Roman" w:hAnsi="Times New Roman"/>
                <w:sz w:val="24"/>
                <w:szCs w:val="24"/>
              </w:rPr>
              <w:t>XS11</w:t>
            </w:r>
          </w:p>
        </w:tc>
        <w:tc>
          <w:tcPr>
            <w:tcW w:w="693" w:type="pct"/>
            <w:vAlign w:val="center"/>
          </w:tcPr>
          <w:p w14:paraId="10B7AE55"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9</w:t>
            </w:r>
          </w:p>
        </w:tc>
      </w:tr>
      <w:tr w:rsidR="00A643BD" w14:paraId="62B2189B" w14:textId="77777777" w:rsidTr="00125243">
        <w:trPr>
          <w:trHeight w:val="482"/>
          <w:jc w:val="right"/>
        </w:trPr>
        <w:tc>
          <w:tcPr>
            <w:tcW w:w="852" w:type="pct"/>
            <w:vMerge w:val="restart"/>
            <w:vAlign w:val="center"/>
          </w:tcPr>
          <w:p w14:paraId="4763A5B4"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莲池区</w:t>
            </w:r>
          </w:p>
        </w:tc>
        <w:tc>
          <w:tcPr>
            <w:tcW w:w="769" w:type="pct"/>
            <w:vAlign w:val="center"/>
          </w:tcPr>
          <w:p w14:paraId="54D8D5E9"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核心</w:t>
            </w:r>
          </w:p>
        </w:tc>
        <w:tc>
          <w:tcPr>
            <w:tcW w:w="2686" w:type="pct"/>
            <w:vAlign w:val="center"/>
          </w:tcPr>
          <w:p w14:paraId="1D933E96" w14:textId="123D1271" w:rsidR="00A643BD" w:rsidRDefault="006B24CE">
            <w:pPr>
              <w:widowControl/>
              <w:spacing w:line="360" w:lineRule="auto"/>
              <w:rPr>
                <w:rFonts w:ascii="Times New Roman" w:hAnsi="Times New Roman"/>
                <w:sz w:val="24"/>
                <w:szCs w:val="24"/>
              </w:rPr>
            </w:pPr>
            <w:r>
              <w:rPr>
                <w:rFonts w:ascii="Times New Roman" w:hAnsi="Times New Roman"/>
                <w:sz w:val="24"/>
                <w:szCs w:val="24"/>
              </w:rPr>
              <w:t>BS02</w:t>
            </w:r>
            <w:r>
              <w:rPr>
                <w:rFonts w:ascii="Times New Roman" w:hAnsi="Times New Roman"/>
                <w:sz w:val="24"/>
                <w:szCs w:val="24"/>
              </w:rPr>
              <w:t>、</w:t>
            </w:r>
            <w:r>
              <w:rPr>
                <w:rFonts w:ascii="Times New Roman" w:hAnsi="Times New Roman"/>
                <w:sz w:val="24"/>
                <w:szCs w:val="24"/>
              </w:rPr>
              <w:t>BS04</w:t>
            </w:r>
            <w:r>
              <w:rPr>
                <w:rFonts w:ascii="Times New Roman" w:hAnsi="Times New Roman"/>
                <w:sz w:val="24"/>
                <w:szCs w:val="24"/>
              </w:rPr>
              <w:t>、</w:t>
            </w:r>
            <w:r>
              <w:rPr>
                <w:rFonts w:ascii="Times New Roman" w:hAnsi="Times New Roman"/>
                <w:sz w:val="24"/>
                <w:szCs w:val="24"/>
              </w:rPr>
              <w:t>BS17</w:t>
            </w:r>
            <w:r w:rsidR="00125243">
              <w:rPr>
                <w:rFonts w:ascii="Times New Roman" w:hAnsi="Times New Roman" w:hint="eastAsia"/>
                <w:sz w:val="24"/>
                <w:szCs w:val="24"/>
              </w:rPr>
              <w:t>~</w:t>
            </w:r>
            <w:r>
              <w:rPr>
                <w:rFonts w:ascii="Times New Roman" w:hAnsi="Times New Roman"/>
                <w:sz w:val="24"/>
                <w:szCs w:val="24"/>
              </w:rPr>
              <w:t>BS19</w:t>
            </w:r>
            <w:r>
              <w:rPr>
                <w:rFonts w:ascii="Times New Roman" w:hAnsi="Times New Roman"/>
                <w:sz w:val="24"/>
                <w:szCs w:val="24"/>
              </w:rPr>
              <w:t>、</w:t>
            </w:r>
            <w:r>
              <w:rPr>
                <w:rFonts w:ascii="Times New Roman" w:hAnsi="Times New Roman"/>
                <w:sz w:val="24"/>
                <w:szCs w:val="24"/>
              </w:rPr>
              <w:t>NS07</w:t>
            </w:r>
          </w:p>
        </w:tc>
        <w:tc>
          <w:tcPr>
            <w:tcW w:w="693" w:type="pct"/>
            <w:vAlign w:val="center"/>
          </w:tcPr>
          <w:p w14:paraId="34D4CC65"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6</w:t>
            </w:r>
          </w:p>
        </w:tc>
      </w:tr>
      <w:tr w:rsidR="00A643BD" w14:paraId="0316CDD3" w14:textId="77777777" w:rsidTr="00125243">
        <w:trPr>
          <w:trHeight w:val="482"/>
          <w:jc w:val="right"/>
        </w:trPr>
        <w:tc>
          <w:tcPr>
            <w:tcW w:w="852" w:type="pct"/>
            <w:vMerge/>
            <w:vAlign w:val="center"/>
          </w:tcPr>
          <w:p w14:paraId="6566CAF2" w14:textId="77777777" w:rsidR="00A643BD" w:rsidRDefault="00A643BD">
            <w:pPr>
              <w:widowControl/>
              <w:spacing w:line="360" w:lineRule="auto"/>
              <w:jc w:val="center"/>
              <w:rPr>
                <w:rFonts w:ascii="Times New Roman" w:hAnsi="Times New Roman"/>
                <w:sz w:val="24"/>
                <w:szCs w:val="24"/>
              </w:rPr>
            </w:pPr>
          </w:p>
        </w:tc>
        <w:tc>
          <w:tcPr>
            <w:tcW w:w="769" w:type="pct"/>
            <w:vAlign w:val="center"/>
          </w:tcPr>
          <w:p w14:paraId="3384A18C"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基础</w:t>
            </w:r>
          </w:p>
        </w:tc>
        <w:tc>
          <w:tcPr>
            <w:tcW w:w="2686" w:type="pct"/>
            <w:vAlign w:val="center"/>
          </w:tcPr>
          <w:p w14:paraId="02364677" w14:textId="16DA0EE1" w:rsidR="00A643BD" w:rsidRDefault="006B24CE">
            <w:pPr>
              <w:widowControl/>
              <w:spacing w:line="360" w:lineRule="auto"/>
              <w:rPr>
                <w:rFonts w:ascii="Times New Roman" w:hAnsi="Times New Roman"/>
                <w:sz w:val="24"/>
                <w:szCs w:val="24"/>
              </w:rPr>
            </w:pPr>
            <w:r>
              <w:rPr>
                <w:rFonts w:ascii="Times New Roman" w:hAnsi="Times New Roman"/>
                <w:sz w:val="24"/>
                <w:szCs w:val="24"/>
              </w:rPr>
              <w:t>BS01</w:t>
            </w:r>
            <w:r>
              <w:rPr>
                <w:rFonts w:ascii="Times New Roman" w:hAnsi="Times New Roman"/>
                <w:sz w:val="24"/>
                <w:szCs w:val="24"/>
              </w:rPr>
              <w:t>、</w:t>
            </w:r>
            <w:r>
              <w:rPr>
                <w:rFonts w:ascii="Times New Roman" w:hAnsi="Times New Roman"/>
                <w:sz w:val="24"/>
                <w:szCs w:val="24"/>
              </w:rPr>
              <w:t>BS03</w:t>
            </w:r>
            <w:r>
              <w:rPr>
                <w:rFonts w:ascii="Times New Roman" w:hAnsi="Times New Roman"/>
                <w:sz w:val="24"/>
                <w:szCs w:val="24"/>
              </w:rPr>
              <w:t>、</w:t>
            </w:r>
            <w:r>
              <w:rPr>
                <w:rFonts w:ascii="Times New Roman" w:hAnsi="Times New Roman"/>
                <w:sz w:val="24"/>
                <w:szCs w:val="24"/>
              </w:rPr>
              <w:t>BS05</w:t>
            </w:r>
            <w:r w:rsidR="00A24D40">
              <w:rPr>
                <w:rFonts w:ascii="Times New Roman" w:hAnsi="Times New Roman" w:hint="eastAsia"/>
                <w:sz w:val="24"/>
                <w:szCs w:val="24"/>
              </w:rPr>
              <w:t>~</w:t>
            </w:r>
            <w:r>
              <w:rPr>
                <w:rFonts w:ascii="Times New Roman" w:hAnsi="Times New Roman"/>
                <w:sz w:val="24"/>
                <w:szCs w:val="24"/>
              </w:rPr>
              <w:t>BS16</w:t>
            </w:r>
            <w:r w:rsidR="00A6034A">
              <w:rPr>
                <w:rFonts w:ascii="Times New Roman" w:hAnsi="Times New Roman" w:hint="eastAsia"/>
                <w:sz w:val="24"/>
                <w:szCs w:val="24"/>
              </w:rPr>
              <w:t>、</w:t>
            </w:r>
            <w:r>
              <w:rPr>
                <w:rFonts w:ascii="Times New Roman" w:hAnsi="Times New Roman"/>
                <w:sz w:val="24"/>
                <w:szCs w:val="24"/>
              </w:rPr>
              <w:t>NS01</w:t>
            </w:r>
            <w:r w:rsidR="00A24D40">
              <w:rPr>
                <w:rFonts w:ascii="Times New Roman" w:hAnsi="Times New Roman" w:hint="eastAsia"/>
                <w:sz w:val="24"/>
                <w:szCs w:val="24"/>
              </w:rPr>
              <w:t>~</w:t>
            </w:r>
            <w:r>
              <w:rPr>
                <w:rFonts w:ascii="Times New Roman" w:hAnsi="Times New Roman"/>
                <w:sz w:val="24"/>
                <w:szCs w:val="24"/>
              </w:rPr>
              <w:t>NS06</w:t>
            </w:r>
            <w:r w:rsidR="00A6034A">
              <w:rPr>
                <w:rFonts w:ascii="Times New Roman" w:hAnsi="Times New Roman" w:hint="eastAsia"/>
                <w:sz w:val="24"/>
                <w:szCs w:val="24"/>
              </w:rPr>
              <w:t>、</w:t>
            </w:r>
            <w:r>
              <w:rPr>
                <w:rFonts w:ascii="Times New Roman" w:hAnsi="Times New Roman"/>
                <w:sz w:val="24"/>
                <w:szCs w:val="24"/>
              </w:rPr>
              <w:t>NS08</w:t>
            </w:r>
            <w:r w:rsidR="00A24D40">
              <w:rPr>
                <w:rFonts w:ascii="Times New Roman" w:hAnsi="Times New Roman" w:hint="eastAsia"/>
                <w:sz w:val="24"/>
                <w:szCs w:val="24"/>
              </w:rPr>
              <w:t>~</w:t>
            </w:r>
            <w:r>
              <w:rPr>
                <w:rFonts w:ascii="Times New Roman" w:hAnsi="Times New Roman"/>
                <w:sz w:val="24"/>
                <w:szCs w:val="24"/>
              </w:rPr>
              <w:t>NS14</w:t>
            </w:r>
          </w:p>
        </w:tc>
        <w:tc>
          <w:tcPr>
            <w:tcW w:w="693" w:type="pct"/>
            <w:vAlign w:val="center"/>
          </w:tcPr>
          <w:p w14:paraId="7739E518"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27</w:t>
            </w:r>
          </w:p>
        </w:tc>
      </w:tr>
      <w:tr w:rsidR="00A643BD" w14:paraId="063F0E58" w14:textId="77777777" w:rsidTr="00125243">
        <w:trPr>
          <w:trHeight w:val="482"/>
          <w:jc w:val="right"/>
        </w:trPr>
        <w:tc>
          <w:tcPr>
            <w:tcW w:w="852" w:type="pct"/>
            <w:vMerge w:val="restart"/>
            <w:vAlign w:val="center"/>
          </w:tcPr>
          <w:p w14:paraId="1CE2C4B0"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高新区</w:t>
            </w:r>
          </w:p>
        </w:tc>
        <w:tc>
          <w:tcPr>
            <w:tcW w:w="769" w:type="pct"/>
            <w:vAlign w:val="center"/>
          </w:tcPr>
          <w:p w14:paraId="42A04DC9"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核心</w:t>
            </w:r>
          </w:p>
        </w:tc>
        <w:tc>
          <w:tcPr>
            <w:tcW w:w="2686" w:type="pct"/>
            <w:vAlign w:val="center"/>
          </w:tcPr>
          <w:p w14:paraId="1AD4EB31" w14:textId="0FADF1E7" w:rsidR="00A643BD" w:rsidRDefault="006B24CE">
            <w:pPr>
              <w:widowControl/>
              <w:spacing w:line="360" w:lineRule="auto"/>
              <w:rPr>
                <w:rFonts w:ascii="Times New Roman" w:hAnsi="Times New Roman"/>
                <w:sz w:val="24"/>
                <w:szCs w:val="24"/>
              </w:rPr>
            </w:pPr>
            <w:r>
              <w:rPr>
                <w:rFonts w:ascii="Times New Roman" w:hAnsi="Times New Roman"/>
                <w:sz w:val="24"/>
                <w:szCs w:val="24"/>
              </w:rPr>
              <w:t>GX04</w:t>
            </w:r>
            <w:r w:rsidR="00125243">
              <w:rPr>
                <w:rFonts w:ascii="Times New Roman" w:hAnsi="Times New Roman" w:hint="eastAsia"/>
                <w:sz w:val="24"/>
                <w:szCs w:val="24"/>
              </w:rPr>
              <w:t>~</w:t>
            </w:r>
            <w:r>
              <w:rPr>
                <w:rFonts w:ascii="Times New Roman" w:hAnsi="Times New Roman"/>
                <w:sz w:val="24"/>
                <w:szCs w:val="24"/>
              </w:rPr>
              <w:t>GX05</w:t>
            </w:r>
            <w:r>
              <w:rPr>
                <w:rFonts w:ascii="Times New Roman" w:hAnsi="Times New Roman"/>
                <w:sz w:val="24"/>
                <w:szCs w:val="24"/>
              </w:rPr>
              <w:t>、</w:t>
            </w:r>
            <w:r>
              <w:rPr>
                <w:rFonts w:ascii="Times New Roman" w:hAnsi="Times New Roman"/>
                <w:sz w:val="24"/>
                <w:szCs w:val="24"/>
              </w:rPr>
              <w:t>GX08</w:t>
            </w:r>
            <w:r w:rsidR="00125243">
              <w:rPr>
                <w:rFonts w:ascii="Times New Roman" w:hAnsi="Times New Roman" w:hint="eastAsia"/>
                <w:sz w:val="24"/>
                <w:szCs w:val="24"/>
              </w:rPr>
              <w:t>~</w:t>
            </w:r>
            <w:r>
              <w:rPr>
                <w:rFonts w:ascii="Times New Roman" w:hAnsi="Times New Roman"/>
                <w:sz w:val="24"/>
                <w:szCs w:val="24"/>
              </w:rPr>
              <w:t>GX10</w:t>
            </w:r>
          </w:p>
        </w:tc>
        <w:tc>
          <w:tcPr>
            <w:tcW w:w="693" w:type="pct"/>
            <w:vAlign w:val="center"/>
          </w:tcPr>
          <w:p w14:paraId="754F821A"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5</w:t>
            </w:r>
          </w:p>
        </w:tc>
      </w:tr>
      <w:tr w:rsidR="00A643BD" w14:paraId="5597CA4C" w14:textId="77777777" w:rsidTr="00125243">
        <w:trPr>
          <w:trHeight w:val="482"/>
          <w:jc w:val="right"/>
        </w:trPr>
        <w:tc>
          <w:tcPr>
            <w:tcW w:w="852" w:type="pct"/>
            <w:vMerge/>
            <w:vAlign w:val="center"/>
          </w:tcPr>
          <w:p w14:paraId="3C15F2DA" w14:textId="77777777" w:rsidR="00A643BD" w:rsidRDefault="00A643BD">
            <w:pPr>
              <w:widowControl/>
              <w:spacing w:line="360" w:lineRule="auto"/>
              <w:jc w:val="center"/>
              <w:rPr>
                <w:rFonts w:ascii="Times New Roman" w:hAnsi="Times New Roman"/>
                <w:sz w:val="24"/>
                <w:szCs w:val="24"/>
              </w:rPr>
            </w:pPr>
          </w:p>
        </w:tc>
        <w:tc>
          <w:tcPr>
            <w:tcW w:w="769" w:type="pct"/>
            <w:vAlign w:val="center"/>
          </w:tcPr>
          <w:p w14:paraId="31126778"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基础</w:t>
            </w:r>
          </w:p>
        </w:tc>
        <w:tc>
          <w:tcPr>
            <w:tcW w:w="2686" w:type="pct"/>
            <w:vAlign w:val="center"/>
          </w:tcPr>
          <w:p w14:paraId="2A182B01" w14:textId="1FC7DF06" w:rsidR="00A643BD" w:rsidRDefault="006B24CE">
            <w:pPr>
              <w:widowControl/>
              <w:spacing w:line="360" w:lineRule="auto"/>
              <w:rPr>
                <w:rFonts w:ascii="Times New Roman" w:hAnsi="Times New Roman"/>
                <w:sz w:val="24"/>
                <w:szCs w:val="24"/>
              </w:rPr>
            </w:pPr>
            <w:r>
              <w:rPr>
                <w:rFonts w:ascii="Times New Roman" w:hAnsi="Times New Roman"/>
                <w:sz w:val="24"/>
                <w:szCs w:val="24"/>
              </w:rPr>
              <w:t>GX01</w:t>
            </w:r>
            <w:r w:rsidR="00125243">
              <w:rPr>
                <w:rFonts w:ascii="Times New Roman" w:hAnsi="Times New Roman" w:hint="eastAsia"/>
                <w:sz w:val="24"/>
                <w:szCs w:val="24"/>
              </w:rPr>
              <w:t>~</w:t>
            </w:r>
            <w:r>
              <w:rPr>
                <w:rFonts w:ascii="Times New Roman" w:hAnsi="Times New Roman"/>
                <w:sz w:val="24"/>
                <w:szCs w:val="24"/>
              </w:rPr>
              <w:t>GX03</w:t>
            </w:r>
            <w:r w:rsidR="00A6034A">
              <w:rPr>
                <w:rFonts w:ascii="Times New Roman" w:hAnsi="Times New Roman" w:hint="eastAsia"/>
                <w:sz w:val="24"/>
                <w:szCs w:val="24"/>
              </w:rPr>
              <w:t>、</w:t>
            </w:r>
            <w:r>
              <w:rPr>
                <w:rFonts w:ascii="Times New Roman" w:hAnsi="Times New Roman"/>
                <w:sz w:val="24"/>
                <w:szCs w:val="24"/>
              </w:rPr>
              <w:t>GX06</w:t>
            </w:r>
            <w:r w:rsidR="00125243">
              <w:rPr>
                <w:rFonts w:ascii="Times New Roman" w:hAnsi="Times New Roman" w:hint="eastAsia"/>
                <w:sz w:val="24"/>
                <w:szCs w:val="24"/>
              </w:rPr>
              <w:t>~</w:t>
            </w:r>
            <w:r>
              <w:rPr>
                <w:rFonts w:ascii="Times New Roman" w:hAnsi="Times New Roman"/>
                <w:sz w:val="24"/>
                <w:szCs w:val="24"/>
              </w:rPr>
              <w:t>GX07</w:t>
            </w:r>
          </w:p>
        </w:tc>
        <w:tc>
          <w:tcPr>
            <w:tcW w:w="693" w:type="pct"/>
            <w:vAlign w:val="center"/>
          </w:tcPr>
          <w:p w14:paraId="7C3698FB"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5</w:t>
            </w:r>
          </w:p>
        </w:tc>
      </w:tr>
      <w:tr w:rsidR="00A643BD" w14:paraId="05BFD6A9" w14:textId="77777777">
        <w:trPr>
          <w:trHeight w:val="482"/>
          <w:jc w:val="right"/>
        </w:trPr>
        <w:tc>
          <w:tcPr>
            <w:tcW w:w="5000" w:type="pct"/>
            <w:gridSpan w:val="4"/>
            <w:vAlign w:val="center"/>
          </w:tcPr>
          <w:p w14:paraId="3B389BDA" w14:textId="77777777" w:rsidR="00A643BD" w:rsidRDefault="006B24CE">
            <w:pPr>
              <w:widowControl/>
              <w:spacing w:line="360" w:lineRule="auto"/>
              <w:jc w:val="left"/>
              <w:rPr>
                <w:rFonts w:ascii="Times New Roman" w:hAnsi="Times New Roman"/>
                <w:sz w:val="24"/>
                <w:szCs w:val="24"/>
              </w:rPr>
            </w:pPr>
            <w:r>
              <w:rPr>
                <w:rFonts w:ascii="Times New Roman" w:hAnsi="Times New Roman"/>
                <w:sz w:val="22"/>
                <w:szCs w:val="24"/>
              </w:rPr>
              <w:t>注：莲池区中</w:t>
            </w:r>
            <w:r>
              <w:rPr>
                <w:rFonts w:ascii="Times New Roman" w:hAnsi="Times New Roman"/>
                <w:sz w:val="22"/>
                <w:szCs w:val="24"/>
              </w:rPr>
              <w:t>GC01</w:t>
            </w:r>
            <w:r>
              <w:rPr>
                <w:rFonts w:ascii="Times New Roman" w:hAnsi="Times New Roman"/>
                <w:sz w:val="22"/>
                <w:szCs w:val="24"/>
              </w:rPr>
              <w:t>目标单元为古城区目标单元，该目标单元不纳入绿色建筑规划范围。</w:t>
            </w:r>
          </w:p>
        </w:tc>
      </w:tr>
    </w:tbl>
    <w:p w14:paraId="2B9ACA6B" w14:textId="77777777" w:rsidR="00A643BD" w:rsidRDefault="006B24CE">
      <w:pPr>
        <w:pStyle w:val="2"/>
        <w:ind w:firstLineChars="200" w:firstLine="643"/>
      </w:pPr>
      <w:bookmarkStart w:id="33" w:name="_Toc24654874"/>
      <w:bookmarkStart w:id="34" w:name="_Toc24666598"/>
      <w:bookmarkStart w:id="35" w:name="_Toc26778730"/>
      <w:bookmarkStart w:id="36" w:name="_Toc24666758"/>
      <w:bookmarkStart w:id="37" w:name="_Toc42084072"/>
      <w:r>
        <w:rPr>
          <w:rFonts w:hint="eastAsia"/>
        </w:rPr>
        <w:t>六</w:t>
      </w:r>
      <w:r>
        <w:t>、总体目标</w:t>
      </w:r>
      <w:bookmarkEnd w:id="33"/>
      <w:bookmarkEnd w:id="34"/>
      <w:bookmarkEnd w:id="35"/>
      <w:bookmarkEnd w:id="36"/>
      <w:bookmarkEnd w:id="37"/>
    </w:p>
    <w:p w14:paraId="6C54271C" w14:textId="4C9D9C77" w:rsidR="00A643BD" w:rsidRDefault="006B24CE">
      <w:pPr>
        <w:autoSpaceDE w:val="0"/>
        <w:autoSpaceDN w:val="0"/>
        <w:spacing w:line="360" w:lineRule="auto"/>
        <w:ind w:firstLine="482"/>
        <w:rPr>
          <w:rFonts w:ascii="Times New Roman" w:hAnsi="Times New Roman"/>
          <w:color w:val="000000"/>
          <w:lang w:val="zh-CN"/>
        </w:rPr>
      </w:pPr>
      <w:bookmarkStart w:id="38" w:name="_Toc26778731"/>
      <w:bookmarkStart w:id="39" w:name="_Toc24666759"/>
      <w:r>
        <w:rPr>
          <w:rFonts w:ascii="Times New Roman" w:hAnsi="Times New Roman"/>
          <w:color w:val="000000"/>
          <w:lang w:val="zh-CN"/>
        </w:rPr>
        <w:t>以构建国家绿色城市为发展目标，着力打造绿色生态宜居的京津冀区域性中心城市和雄安新区协调联动发展区，实现</w:t>
      </w:r>
      <w:r>
        <w:rPr>
          <w:rFonts w:ascii="Times New Roman" w:hAnsi="Times New Roman" w:hint="eastAsia"/>
          <w:color w:val="000000"/>
          <w:lang w:val="zh-CN"/>
        </w:rPr>
        <w:t>“</w:t>
      </w:r>
      <w:r>
        <w:rPr>
          <w:rFonts w:ascii="Times New Roman" w:hAnsi="Times New Roman"/>
          <w:color w:val="000000"/>
          <w:lang w:val="zh-CN"/>
        </w:rPr>
        <w:t>一核、双带、双引领</w:t>
      </w:r>
      <w:r>
        <w:rPr>
          <w:rFonts w:ascii="Times New Roman" w:hAnsi="Times New Roman" w:hint="eastAsia"/>
          <w:color w:val="000000"/>
          <w:lang w:val="zh-CN"/>
        </w:rPr>
        <w:t>”</w:t>
      </w:r>
      <w:r>
        <w:rPr>
          <w:rFonts w:ascii="Times New Roman" w:hAnsi="Times New Roman"/>
          <w:color w:val="000000"/>
          <w:lang w:val="zh-CN"/>
        </w:rPr>
        <w:t>的规划目标</w:t>
      </w:r>
      <w:r w:rsidR="00404AF9">
        <w:rPr>
          <w:rFonts w:ascii="Times New Roman" w:hAnsi="Times New Roman" w:hint="eastAsia"/>
          <w:color w:val="000000"/>
          <w:lang w:val="zh-CN"/>
        </w:rPr>
        <w:t>，</w:t>
      </w:r>
      <w:r>
        <w:rPr>
          <w:rFonts w:ascii="Times New Roman" w:hAnsi="Times New Roman"/>
          <w:color w:val="000000"/>
          <w:lang w:val="zh-CN"/>
        </w:rPr>
        <w:t>将绿色理念全面融入保定市绿色建</w:t>
      </w:r>
      <w:r>
        <w:rPr>
          <w:rFonts w:ascii="Times New Roman" w:hAnsi="Times New Roman"/>
          <w:color w:val="000000"/>
          <w:lang w:val="zh-CN"/>
        </w:rPr>
        <w:lastRenderedPageBreak/>
        <w:t>筑发展中，</w:t>
      </w:r>
      <w:r>
        <w:rPr>
          <w:rFonts w:ascii="Times New Roman" w:hAnsi="Times New Roman" w:hint="eastAsia"/>
          <w:color w:val="000000"/>
          <w:lang w:val="zh-CN"/>
        </w:rPr>
        <w:t>“</w:t>
      </w:r>
      <w:r>
        <w:rPr>
          <w:rFonts w:ascii="Times New Roman" w:hAnsi="Times New Roman"/>
          <w:color w:val="000000"/>
          <w:lang w:val="zh-CN"/>
        </w:rPr>
        <w:t>一核</w:t>
      </w:r>
      <w:r>
        <w:rPr>
          <w:rFonts w:ascii="Times New Roman" w:hAnsi="Times New Roman" w:hint="eastAsia"/>
          <w:color w:val="000000"/>
          <w:lang w:val="zh-CN"/>
        </w:rPr>
        <w:t>”</w:t>
      </w:r>
      <w:r>
        <w:rPr>
          <w:rFonts w:ascii="Times New Roman" w:hAnsi="Times New Roman"/>
          <w:color w:val="000000"/>
          <w:lang w:val="zh-CN"/>
        </w:rPr>
        <w:t>指保定市主城区作为绿色建筑发展核心区</w:t>
      </w:r>
      <w:r>
        <w:rPr>
          <w:rFonts w:ascii="Times New Roman" w:hAnsi="Times New Roman" w:hint="eastAsia"/>
          <w:color w:val="000000"/>
          <w:lang w:val="zh-CN"/>
        </w:rPr>
        <w:t>；“</w:t>
      </w:r>
      <w:r>
        <w:rPr>
          <w:rFonts w:ascii="Times New Roman" w:hAnsi="Times New Roman"/>
          <w:color w:val="000000"/>
          <w:lang w:val="zh-CN"/>
        </w:rPr>
        <w:t>双带</w:t>
      </w:r>
      <w:r>
        <w:rPr>
          <w:rFonts w:ascii="Times New Roman" w:hAnsi="Times New Roman" w:hint="eastAsia"/>
          <w:color w:val="000000"/>
          <w:lang w:val="zh-CN"/>
        </w:rPr>
        <w:t>”</w:t>
      </w:r>
      <w:r>
        <w:rPr>
          <w:rFonts w:ascii="Times New Roman" w:hAnsi="Times New Roman"/>
          <w:color w:val="000000"/>
          <w:lang w:val="zh-CN"/>
        </w:rPr>
        <w:t>指将阜平县、望都县打造为保定市装配式建筑示范县，将高碑店市打造为保定市被动式超低能耗建筑示范市，以示范带动全市绿色建筑</w:t>
      </w:r>
      <w:r>
        <w:rPr>
          <w:rFonts w:ascii="Times New Roman" w:hAnsi="Times New Roman"/>
        </w:rPr>
        <w:t>集中连片发展的建设目标</w:t>
      </w:r>
      <w:r>
        <w:rPr>
          <w:rFonts w:ascii="Times New Roman" w:hAnsi="Times New Roman"/>
          <w:color w:val="000000"/>
          <w:lang w:val="zh-CN"/>
        </w:rPr>
        <w:t>；</w:t>
      </w:r>
      <w:r>
        <w:rPr>
          <w:rFonts w:ascii="Times New Roman" w:hAnsi="Times New Roman" w:hint="eastAsia"/>
          <w:color w:val="000000"/>
          <w:lang w:val="zh-CN"/>
        </w:rPr>
        <w:t>“</w:t>
      </w:r>
      <w:r>
        <w:rPr>
          <w:rFonts w:ascii="Times New Roman" w:hAnsi="Times New Roman"/>
          <w:color w:val="000000"/>
          <w:lang w:val="zh-CN"/>
        </w:rPr>
        <w:t>双引领</w:t>
      </w:r>
      <w:r>
        <w:rPr>
          <w:rFonts w:ascii="Times New Roman" w:hAnsi="Times New Roman" w:hint="eastAsia"/>
          <w:color w:val="000000"/>
          <w:lang w:val="zh-CN"/>
        </w:rPr>
        <w:t>”</w:t>
      </w:r>
      <w:r>
        <w:rPr>
          <w:rFonts w:ascii="Times New Roman" w:hAnsi="Times New Roman"/>
          <w:color w:val="000000"/>
          <w:lang w:val="zh-CN"/>
        </w:rPr>
        <w:t>指引领</w:t>
      </w:r>
      <w:r>
        <w:rPr>
          <w:rFonts w:ascii="Times New Roman" w:hAnsi="Times New Roman" w:hint="eastAsia"/>
          <w:color w:val="000000"/>
          <w:lang w:val="zh-CN"/>
        </w:rPr>
        <w:t>保定市绿色发展转型和人居环境品质综合提升。</w:t>
      </w:r>
    </w:p>
    <w:p w14:paraId="736D5EDF" w14:textId="77777777" w:rsidR="00A643BD" w:rsidRDefault="006B24CE">
      <w:pPr>
        <w:pStyle w:val="3"/>
        <w:numPr>
          <w:ilvl w:val="0"/>
          <w:numId w:val="0"/>
        </w:numPr>
        <w:ind w:right="150" w:firstLineChars="200" w:firstLine="600"/>
        <w:rPr>
          <w:rFonts w:ascii="Times New Roman" w:eastAsia="楷体_GB2312" w:hAnsi="Times New Roman"/>
          <w:b w:val="0"/>
          <w:bCs w:val="0"/>
        </w:rPr>
      </w:pPr>
      <w:bookmarkStart w:id="40" w:name="_Toc42084073"/>
      <w:r>
        <w:rPr>
          <w:rFonts w:ascii="Times New Roman" w:eastAsia="楷体_GB2312" w:hAnsi="Times New Roman"/>
          <w:b w:val="0"/>
          <w:bCs w:val="0"/>
        </w:rPr>
        <w:t>（一）绿色建筑</w:t>
      </w:r>
      <w:bookmarkEnd w:id="38"/>
      <w:bookmarkEnd w:id="39"/>
      <w:bookmarkEnd w:id="40"/>
    </w:p>
    <w:p w14:paraId="45DD7B09" w14:textId="098AACDE" w:rsidR="00A643BD" w:rsidRDefault="006B24CE">
      <w:pPr>
        <w:spacing w:line="360" w:lineRule="auto"/>
        <w:ind w:firstLineChars="200" w:firstLine="600"/>
        <w:rPr>
          <w:rFonts w:ascii="Times New Roman" w:hAnsi="Times New Roman"/>
          <w:lang w:val="zh-CN"/>
        </w:rPr>
      </w:pPr>
      <w:r>
        <w:rPr>
          <w:rFonts w:ascii="Times New Roman" w:hAnsi="Times New Roman"/>
        </w:rPr>
        <w:t>保定市城镇新建民用建筑的规划建设，全部落实绿色建筑标准基本级以上要求，同时</w:t>
      </w:r>
      <w:r>
        <w:rPr>
          <w:rFonts w:ascii="Times New Roman" w:hAnsi="Times New Roman"/>
          <w:color w:val="000000"/>
          <w:szCs w:val="24"/>
          <w:lang w:val="zh-CN"/>
        </w:rPr>
        <w:t>全面提升绿色建筑星级水平。到</w:t>
      </w:r>
      <w:r>
        <w:rPr>
          <w:rFonts w:ascii="Times New Roman" w:hAnsi="Times New Roman"/>
          <w:color w:val="000000"/>
          <w:szCs w:val="24"/>
          <w:lang w:val="zh-CN"/>
        </w:rPr>
        <w:t>2025</w:t>
      </w:r>
      <w:r>
        <w:rPr>
          <w:rFonts w:ascii="Times New Roman" w:hAnsi="Times New Roman"/>
          <w:color w:val="000000"/>
          <w:szCs w:val="24"/>
          <w:lang w:val="zh-CN"/>
        </w:rPr>
        <w:t>年，</w:t>
      </w:r>
      <w:r>
        <w:rPr>
          <w:rFonts w:ascii="Times New Roman" w:hAnsi="Times New Roman"/>
        </w:rPr>
        <w:t>保定市城镇</w:t>
      </w:r>
      <w:r>
        <w:rPr>
          <w:rFonts w:ascii="Times New Roman" w:hAnsi="Times New Roman"/>
          <w:lang w:val="zh-CN"/>
        </w:rPr>
        <w:t>新建民用建筑</w:t>
      </w:r>
      <w:r>
        <w:rPr>
          <w:rFonts w:ascii="Times New Roman" w:hAnsi="Times New Roman"/>
        </w:rPr>
        <w:t>中</w:t>
      </w:r>
      <w:r>
        <w:rPr>
          <w:rFonts w:ascii="Times New Roman" w:hAnsi="Times New Roman"/>
          <w:lang w:val="zh-CN"/>
        </w:rPr>
        <w:t>按绿色建筑</w:t>
      </w:r>
      <w:r>
        <w:rPr>
          <w:rFonts w:ascii="Times New Roman" w:hAnsi="Times New Roman"/>
        </w:rPr>
        <w:t>一</w:t>
      </w:r>
      <w:r>
        <w:rPr>
          <w:rFonts w:ascii="Times New Roman" w:hAnsi="Times New Roman"/>
          <w:lang w:val="zh-CN"/>
        </w:rPr>
        <w:t>星级</w:t>
      </w:r>
      <w:r>
        <w:rPr>
          <w:rFonts w:ascii="Times New Roman" w:hAnsi="Times New Roman"/>
        </w:rPr>
        <w:t>以上</w:t>
      </w:r>
      <w:r>
        <w:rPr>
          <w:rFonts w:ascii="Times New Roman" w:hAnsi="Times New Roman"/>
          <w:lang w:val="zh-CN"/>
        </w:rPr>
        <w:t>标准进行规划建设的面积</w:t>
      </w:r>
      <w:r>
        <w:rPr>
          <w:rFonts w:ascii="Times New Roman" w:hAnsi="Times New Roman"/>
        </w:rPr>
        <w:t>比例</w:t>
      </w:r>
      <w:r>
        <w:rPr>
          <w:rFonts w:ascii="Times New Roman" w:hAnsi="Times New Roman"/>
          <w:lang w:val="zh-CN"/>
        </w:rPr>
        <w:t>不少于</w:t>
      </w:r>
      <w:r>
        <w:rPr>
          <w:rFonts w:ascii="Times New Roman" w:hAnsi="Times New Roman" w:hint="eastAsia"/>
        </w:rPr>
        <w:t>60</w:t>
      </w:r>
      <w:r>
        <w:rPr>
          <w:rFonts w:ascii="Times New Roman" w:hAnsi="Times New Roman"/>
          <w:lang w:val="zh-CN"/>
        </w:rPr>
        <w:t>%</w:t>
      </w:r>
      <w:r>
        <w:rPr>
          <w:rFonts w:ascii="Times New Roman" w:hAnsi="Times New Roman"/>
          <w:lang w:val="zh-CN"/>
        </w:rPr>
        <w:t>，按绿色建筑</w:t>
      </w:r>
      <w:r>
        <w:rPr>
          <w:rFonts w:ascii="Times New Roman" w:hAnsi="Times New Roman"/>
        </w:rPr>
        <w:t>二</w:t>
      </w:r>
      <w:r>
        <w:rPr>
          <w:rFonts w:ascii="Times New Roman" w:hAnsi="Times New Roman"/>
          <w:lang w:val="zh-CN"/>
        </w:rPr>
        <w:t>星级</w:t>
      </w:r>
      <w:r>
        <w:rPr>
          <w:rFonts w:ascii="Times New Roman" w:hAnsi="Times New Roman"/>
        </w:rPr>
        <w:t>以上</w:t>
      </w:r>
      <w:r>
        <w:rPr>
          <w:rFonts w:ascii="Times New Roman" w:hAnsi="Times New Roman"/>
          <w:lang w:val="zh-CN"/>
        </w:rPr>
        <w:t>标准进行规划建设的面积</w:t>
      </w:r>
      <w:r>
        <w:rPr>
          <w:rFonts w:ascii="Times New Roman" w:hAnsi="Times New Roman"/>
        </w:rPr>
        <w:t>比例</w:t>
      </w:r>
      <w:r>
        <w:rPr>
          <w:rFonts w:ascii="Times New Roman" w:hAnsi="Times New Roman"/>
          <w:lang w:val="zh-CN"/>
        </w:rPr>
        <w:t>不少于</w:t>
      </w:r>
      <w:r>
        <w:rPr>
          <w:rFonts w:ascii="Times New Roman" w:hAnsi="Times New Roman"/>
        </w:rPr>
        <w:t>25</w:t>
      </w:r>
      <w:r>
        <w:rPr>
          <w:rFonts w:ascii="Times New Roman" w:hAnsi="Times New Roman"/>
          <w:lang w:val="zh-CN"/>
        </w:rPr>
        <w:t>%</w:t>
      </w:r>
      <w:r>
        <w:rPr>
          <w:rFonts w:ascii="Times New Roman" w:hAnsi="Times New Roman"/>
          <w:lang w:val="zh-CN"/>
        </w:rPr>
        <w:t>，按绿色建筑</w:t>
      </w:r>
      <w:r>
        <w:rPr>
          <w:rFonts w:ascii="Times New Roman" w:hAnsi="Times New Roman"/>
        </w:rPr>
        <w:t>三</w:t>
      </w:r>
      <w:r>
        <w:rPr>
          <w:rFonts w:ascii="Times New Roman" w:hAnsi="Times New Roman"/>
          <w:lang w:val="zh-CN"/>
        </w:rPr>
        <w:t>星级标准进行规划建设的面积</w:t>
      </w:r>
      <w:r>
        <w:rPr>
          <w:rFonts w:ascii="Times New Roman" w:hAnsi="Times New Roman"/>
        </w:rPr>
        <w:t>比例</w:t>
      </w:r>
      <w:r>
        <w:rPr>
          <w:rFonts w:ascii="Times New Roman" w:hAnsi="Times New Roman"/>
          <w:lang w:val="zh-CN"/>
        </w:rPr>
        <w:t>不少于</w:t>
      </w:r>
      <w:r>
        <w:rPr>
          <w:rFonts w:ascii="Times New Roman" w:hAnsi="Times New Roman"/>
        </w:rPr>
        <w:t>3</w:t>
      </w:r>
      <w:r>
        <w:rPr>
          <w:rFonts w:ascii="Times New Roman" w:hAnsi="Times New Roman"/>
          <w:lang w:val="zh-CN"/>
        </w:rPr>
        <w:t>%</w:t>
      </w:r>
      <w:r>
        <w:rPr>
          <w:rFonts w:ascii="Times New Roman" w:hAnsi="Times New Roman"/>
          <w:lang w:val="zh-CN"/>
        </w:rPr>
        <w:t>。其中，主城区城镇</w:t>
      </w:r>
      <w:r>
        <w:rPr>
          <w:rFonts w:ascii="Times New Roman" w:hAnsi="Times New Roman"/>
        </w:rPr>
        <w:t>新建民用建筑的规划建设，全部落实绿色建筑标准基本级以上要求</w:t>
      </w:r>
      <w:r>
        <w:rPr>
          <w:rFonts w:ascii="Times New Roman" w:hAnsi="Times New Roman"/>
          <w:lang w:val="zh-CN"/>
        </w:rPr>
        <w:t>，按绿色建筑</w:t>
      </w:r>
      <w:r>
        <w:rPr>
          <w:rFonts w:ascii="Times New Roman" w:hAnsi="Times New Roman"/>
        </w:rPr>
        <w:t>一</w:t>
      </w:r>
      <w:r>
        <w:rPr>
          <w:rFonts w:ascii="Times New Roman" w:hAnsi="Times New Roman"/>
          <w:lang w:val="zh-CN"/>
        </w:rPr>
        <w:t>星级</w:t>
      </w:r>
      <w:r>
        <w:rPr>
          <w:rFonts w:ascii="Times New Roman" w:hAnsi="Times New Roman"/>
        </w:rPr>
        <w:t>以上</w:t>
      </w:r>
      <w:r>
        <w:rPr>
          <w:rFonts w:ascii="Times New Roman" w:hAnsi="Times New Roman"/>
          <w:lang w:val="zh-CN"/>
        </w:rPr>
        <w:t>标准进行规划建设的面积</w:t>
      </w:r>
      <w:r>
        <w:rPr>
          <w:rFonts w:ascii="Times New Roman" w:hAnsi="Times New Roman"/>
        </w:rPr>
        <w:t>比例</w:t>
      </w:r>
      <w:r>
        <w:rPr>
          <w:rFonts w:ascii="Times New Roman" w:hAnsi="Times New Roman"/>
          <w:lang w:val="zh-CN"/>
        </w:rPr>
        <w:t>不少于</w:t>
      </w:r>
      <w:r>
        <w:rPr>
          <w:rFonts w:ascii="Times New Roman" w:hAnsi="Times New Roman"/>
        </w:rPr>
        <w:t>65</w:t>
      </w:r>
      <w:r>
        <w:rPr>
          <w:rFonts w:ascii="Times New Roman" w:hAnsi="Times New Roman"/>
          <w:lang w:val="zh-CN"/>
        </w:rPr>
        <w:t>%</w:t>
      </w:r>
      <w:r>
        <w:rPr>
          <w:rFonts w:ascii="Times New Roman" w:hAnsi="Times New Roman"/>
          <w:lang w:val="zh-CN"/>
        </w:rPr>
        <w:t>，按绿色建筑</w:t>
      </w:r>
      <w:r>
        <w:rPr>
          <w:rFonts w:ascii="Times New Roman" w:hAnsi="Times New Roman"/>
        </w:rPr>
        <w:t>二</w:t>
      </w:r>
      <w:r>
        <w:rPr>
          <w:rFonts w:ascii="Times New Roman" w:hAnsi="Times New Roman"/>
          <w:lang w:val="zh-CN"/>
        </w:rPr>
        <w:t>星级</w:t>
      </w:r>
      <w:r>
        <w:rPr>
          <w:rFonts w:ascii="Times New Roman" w:hAnsi="Times New Roman"/>
        </w:rPr>
        <w:t>以上</w:t>
      </w:r>
      <w:r>
        <w:rPr>
          <w:rFonts w:ascii="Times New Roman" w:hAnsi="Times New Roman"/>
          <w:lang w:val="zh-CN"/>
        </w:rPr>
        <w:t>标准进行规划建设的面积</w:t>
      </w:r>
      <w:r>
        <w:rPr>
          <w:rFonts w:ascii="Times New Roman" w:hAnsi="Times New Roman"/>
        </w:rPr>
        <w:t>比例</w:t>
      </w:r>
      <w:r>
        <w:rPr>
          <w:rFonts w:ascii="Times New Roman" w:hAnsi="Times New Roman"/>
          <w:lang w:val="zh-CN"/>
        </w:rPr>
        <w:t>不少于</w:t>
      </w:r>
      <w:r>
        <w:rPr>
          <w:rFonts w:ascii="Times New Roman" w:hAnsi="Times New Roman"/>
        </w:rPr>
        <w:t>30</w:t>
      </w:r>
      <w:r>
        <w:rPr>
          <w:rFonts w:ascii="Times New Roman" w:hAnsi="Times New Roman"/>
          <w:lang w:val="zh-CN"/>
        </w:rPr>
        <w:t>%</w:t>
      </w:r>
      <w:r>
        <w:rPr>
          <w:rFonts w:ascii="Times New Roman" w:hAnsi="Times New Roman"/>
          <w:lang w:val="zh-CN"/>
        </w:rPr>
        <w:t>，按绿色建筑</w:t>
      </w:r>
      <w:r>
        <w:rPr>
          <w:rFonts w:ascii="Times New Roman" w:hAnsi="Times New Roman"/>
        </w:rPr>
        <w:t>三</w:t>
      </w:r>
      <w:r>
        <w:rPr>
          <w:rFonts w:ascii="Times New Roman" w:hAnsi="Times New Roman"/>
          <w:lang w:val="zh-CN"/>
        </w:rPr>
        <w:t>星级标准进行规划建设的面积</w:t>
      </w:r>
      <w:r>
        <w:rPr>
          <w:rFonts w:ascii="Times New Roman" w:hAnsi="Times New Roman"/>
        </w:rPr>
        <w:t>比例</w:t>
      </w:r>
      <w:r>
        <w:rPr>
          <w:rFonts w:ascii="Times New Roman" w:hAnsi="Times New Roman"/>
          <w:lang w:val="zh-CN"/>
        </w:rPr>
        <w:t>不少于</w:t>
      </w:r>
      <w:r>
        <w:rPr>
          <w:rFonts w:ascii="Times New Roman" w:hAnsi="Times New Roman"/>
        </w:rPr>
        <w:t>5</w:t>
      </w:r>
      <w:r>
        <w:rPr>
          <w:rFonts w:ascii="Times New Roman" w:hAnsi="Times New Roman"/>
          <w:lang w:val="zh-CN"/>
        </w:rPr>
        <w:t>%</w:t>
      </w:r>
      <w:r>
        <w:rPr>
          <w:rFonts w:ascii="Times New Roman" w:hAnsi="Times New Roman"/>
          <w:lang w:val="zh-CN"/>
        </w:rPr>
        <w:t>。</w:t>
      </w:r>
    </w:p>
    <w:p w14:paraId="5CC5E302" w14:textId="094E7A81" w:rsidR="00A643BD" w:rsidRDefault="00AA5F36">
      <w:pPr>
        <w:ind w:firstLine="600"/>
        <w:rPr>
          <w:rFonts w:ascii="Times New Roman" w:hAnsi="Times New Roman"/>
          <w:lang w:val="zh-CN"/>
        </w:rPr>
      </w:pPr>
      <w:r>
        <w:rPr>
          <w:rFonts w:ascii="Times New Roman" w:hAnsi="Times New Roman" w:hint="eastAsia"/>
          <w:lang w:val="zh-CN"/>
        </w:rPr>
        <w:t>展望</w:t>
      </w:r>
      <w:r w:rsidR="006B24CE">
        <w:rPr>
          <w:rFonts w:ascii="Times New Roman" w:hAnsi="Times New Roman" w:hint="eastAsia"/>
          <w:lang w:val="zh-CN"/>
        </w:rPr>
        <w:t>到</w:t>
      </w:r>
      <w:r w:rsidR="006B24CE">
        <w:rPr>
          <w:rFonts w:ascii="Times New Roman" w:hAnsi="Times New Roman" w:hint="eastAsia"/>
          <w:lang w:val="zh-CN"/>
        </w:rPr>
        <w:t>2035</w:t>
      </w:r>
      <w:r w:rsidR="006B24CE">
        <w:rPr>
          <w:rFonts w:ascii="Times New Roman" w:hAnsi="Times New Roman" w:hint="eastAsia"/>
          <w:lang w:val="zh-CN"/>
        </w:rPr>
        <w:t>年，按一星级以上进行规划建设的面积比例不少于</w:t>
      </w:r>
      <w:r w:rsidR="006B24CE">
        <w:rPr>
          <w:rFonts w:ascii="Times New Roman" w:hAnsi="Times New Roman" w:hint="eastAsia"/>
          <w:lang w:val="zh-CN"/>
        </w:rPr>
        <w:t>80%</w:t>
      </w:r>
      <w:r w:rsidR="006B24CE">
        <w:rPr>
          <w:rFonts w:ascii="Times New Roman" w:hAnsi="Times New Roman" w:hint="eastAsia"/>
          <w:lang w:val="zh-CN"/>
        </w:rPr>
        <w:t>，按二星级以上进行规划建设的面积比例不少于</w:t>
      </w:r>
      <w:r w:rsidR="006B24CE">
        <w:rPr>
          <w:rFonts w:ascii="Times New Roman" w:hAnsi="Times New Roman" w:hint="eastAsia"/>
          <w:lang w:val="zh-CN"/>
        </w:rPr>
        <w:t>50%</w:t>
      </w:r>
      <w:r w:rsidR="006B24CE">
        <w:rPr>
          <w:rFonts w:ascii="Times New Roman" w:hAnsi="Times New Roman" w:hint="eastAsia"/>
          <w:lang w:val="zh-CN"/>
        </w:rPr>
        <w:t>，按三星级进行规划建设的面积比例不少于</w:t>
      </w:r>
      <w:r w:rsidR="006B24CE">
        <w:rPr>
          <w:rFonts w:ascii="Times New Roman" w:hAnsi="Times New Roman" w:hint="eastAsia"/>
          <w:lang w:val="zh-CN"/>
        </w:rPr>
        <w:t>10%</w:t>
      </w:r>
      <w:r w:rsidR="006B24CE">
        <w:rPr>
          <w:rFonts w:ascii="Times New Roman" w:hAnsi="Times New Roman" w:hint="eastAsia"/>
          <w:lang w:val="zh-CN"/>
        </w:rPr>
        <w:t>。</w:t>
      </w:r>
    </w:p>
    <w:p w14:paraId="2EA29C4B" w14:textId="77777777" w:rsidR="00A643BD" w:rsidRDefault="006B24CE">
      <w:pPr>
        <w:pStyle w:val="3"/>
        <w:numPr>
          <w:ilvl w:val="0"/>
          <w:numId w:val="0"/>
        </w:numPr>
        <w:ind w:right="150" w:firstLineChars="200" w:firstLine="600"/>
        <w:rPr>
          <w:rFonts w:ascii="Times New Roman" w:eastAsia="楷体_GB2312" w:hAnsi="Times New Roman"/>
          <w:b w:val="0"/>
          <w:bCs w:val="0"/>
        </w:rPr>
      </w:pPr>
      <w:bookmarkStart w:id="41" w:name="_Toc24666760"/>
      <w:bookmarkStart w:id="42" w:name="_Toc26778732"/>
      <w:bookmarkStart w:id="43" w:name="_Toc42084074"/>
      <w:r>
        <w:rPr>
          <w:rFonts w:ascii="Times New Roman" w:eastAsia="楷体_GB2312" w:hAnsi="Times New Roman"/>
          <w:b w:val="0"/>
          <w:bCs w:val="0"/>
        </w:rPr>
        <w:t>（二）</w:t>
      </w:r>
      <w:bookmarkEnd w:id="41"/>
      <w:r>
        <w:rPr>
          <w:rFonts w:ascii="Times New Roman" w:eastAsia="楷体_GB2312" w:hAnsi="Times New Roman"/>
          <w:b w:val="0"/>
          <w:bCs w:val="0"/>
        </w:rPr>
        <w:t>既有建筑绿色改造</w:t>
      </w:r>
      <w:bookmarkEnd w:id="42"/>
      <w:bookmarkEnd w:id="43"/>
    </w:p>
    <w:p w14:paraId="2F52B78C" w14:textId="40557757" w:rsidR="00A643BD" w:rsidRDefault="002D3FA7">
      <w:pPr>
        <w:spacing w:line="360" w:lineRule="auto"/>
        <w:ind w:firstLineChars="200" w:firstLine="600"/>
        <w:rPr>
          <w:rFonts w:ascii="Times New Roman" w:hAnsi="Times New Roman"/>
        </w:rPr>
      </w:pPr>
      <w:r>
        <w:rPr>
          <w:rFonts w:ascii="Times New Roman" w:hAnsi="Times New Roman" w:hint="eastAsia"/>
        </w:rPr>
        <w:t>规划期内，</w:t>
      </w:r>
      <w:r w:rsidR="006B24CE">
        <w:rPr>
          <w:rFonts w:ascii="Times New Roman" w:hAnsi="Times New Roman"/>
          <w:color w:val="000000"/>
          <w:szCs w:val="24"/>
          <w:lang w:val="zh-CN"/>
        </w:rPr>
        <w:t>全市规划</w:t>
      </w:r>
      <w:r w:rsidR="006B24CE">
        <w:rPr>
          <w:rFonts w:ascii="Times New Roman" w:hAnsi="Times New Roman"/>
        </w:rPr>
        <w:t>累计完成既有建筑绿色改造示范</w:t>
      </w:r>
      <w:r w:rsidR="006B24CE">
        <w:rPr>
          <w:rFonts w:ascii="Times New Roman" w:hAnsi="Times New Roman"/>
        </w:rPr>
        <w:t>25</w:t>
      </w:r>
      <w:r w:rsidR="006B24CE">
        <w:rPr>
          <w:rFonts w:ascii="Times New Roman" w:hAnsi="Times New Roman"/>
        </w:rPr>
        <w:t>万</w:t>
      </w:r>
      <w:r w:rsidR="006B24CE">
        <w:rPr>
          <w:rFonts w:ascii="Times New Roman" w:hAnsi="Times New Roman"/>
        </w:rPr>
        <w:lastRenderedPageBreak/>
        <w:t>平方米，其中公共建筑</w:t>
      </w:r>
      <w:r w:rsidR="006B24CE">
        <w:rPr>
          <w:rFonts w:ascii="Times New Roman" w:hAnsi="Times New Roman"/>
        </w:rPr>
        <w:t>16</w:t>
      </w:r>
      <w:r w:rsidR="006B24CE">
        <w:rPr>
          <w:rFonts w:ascii="Times New Roman" w:hAnsi="Times New Roman"/>
        </w:rPr>
        <w:t>万平方米，居住建筑</w:t>
      </w:r>
      <w:r w:rsidR="006B24CE">
        <w:rPr>
          <w:rFonts w:ascii="Times New Roman" w:hAnsi="Times New Roman"/>
        </w:rPr>
        <w:t>9</w:t>
      </w:r>
      <w:r w:rsidR="006B24CE">
        <w:rPr>
          <w:rFonts w:ascii="Times New Roman" w:hAnsi="Times New Roman"/>
        </w:rPr>
        <w:t>万平方米。</w:t>
      </w:r>
      <w:r w:rsidR="006B24CE">
        <w:rPr>
          <w:rFonts w:ascii="Times New Roman" w:hAnsi="Times New Roman"/>
          <w:lang w:val="zh-CN"/>
        </w:rPr>
        <w:t>其中，主城区将累计完成</w:t>
      </w:r>
      <w:r w:rsidR="006B24CE">
        <w:rPr>
          <w:rFonts w:ascii="Times New Roman" w:hAnsi="Times New Roman"/>
        </w:rPr>
        <w:t>既有建筑绿色改造示范</w:t>
      </w:r>
      <w:r w:rsidR="006B24CE">
        <w:rPr>
          <w:rFonts w:ascii="Times New Roman" w:hAnsi="Times New Roman"/>
          <w:lang w:val="zh-CN"/>
        </w:rPr>
        <w:t>10</w:t>
      </w:r>
      <w:r w:rsidR="006B24CE">
        <w:rPr>
          <w:rFonts w:ascii="Times New Roman" w:hAnsi="Times New Roman"/>
          <w:lang w:val="zh-CN"/>
        </w:rPr>
        <w:t>万</w:t>
      </w:r>
      <w:r w:rsidR="006B24CE">
        <w:rPr>
          <w:rFonts w:ascii="Times New Roman" w:hAnsi="Times New Roman"/>
        </w:rPr>
        <w:t>平方米，其中公共建筑</w:t>
      </w:r>
      <w:r w:rsidR="006B24CE">
        <w:rPr>
          <w:rFonts w:ascii="Times New Roman" w:hAnsi="Times New Roman"/>
        </w:rPr>
        <w:t>7</w:t>
      </w:r>
      <w:r w:rsidR="006B24CE">
        <w:rPr>
          <w:rFonts w:ascii="Times New Roman" w:hAnsi="Times New Roman"/>
        </w:rPr>
        <w:t>万平方米，居住建筑</w:t>
      </w:r>
      <w:r w:rsidR="006B24CE">
        <w:rPr>
          <w:rFonts w:ascii="Times New Roman" w:hAnsi="Times New Roman"/>
        </w:rPr>
        <w:t>3</w:t>
      </w:r>
      <w:r w:rsidR="006B24CE">
        <w:rPr>
          <w:rFonts w:ascii="Times New Roman" w:hAnsi="Times New Roman"/>
        </w:rPr>
        <w:t>万平方米。</w:t>
      </w:r>
      <w:bookmarkStart w:id="44" w:name="_Toc26778733"/>
      <w:bookmarkStart w:id="45" w:name="_Toc24666761"/>
    </w:p>
    <w:p w14:paraId="3CE543FC" w14:textId="77777777" w:rsidR="00A643BD" w:rsidRDefault="006B24CE">
      <w:pPr>
        <w:pStyle w:val="3"/>
        <w:numPr>
          <w:ilvl w:val="0"/>
          <w:numId w:val="0"/>
        </w:numPr>
        <w:ind w:right="150" w:firstLineChars="200" w:firstLine="600"/>
        <w:rPr>
          <w:rFonts w:ascii="Times New Roman" w:eastAsia="楷体_GB2312" w:hAnsi="Times New Roman"/>
          <w:b w:val="0"/>
          <w:bCs w:val="0"/>
        </w:rPr>
      </w:pPr>
      <w:bookmarkStart w:id="46" w:name="_Toc42084075"/>
      <w:r>
        <w:rPr>
          <w:rFonts w:ascii="Times New Roman" w:eastAsia="楷体_GB2312" w:hAnsi="Times New Roman"/>
          <w:b w:val="0"/>
          <w:bCs w:val="0"/>
        </w:rPr>
        <w:t>（三）装配式建筑</w:t>
      </w:r>
      <w:bookmarkEnd w:id="44"/>
      <w:bookmarkEnd w:id="45"/>
      <w:bookmarkEnd w:id="46"/>
    </w:p>
    <w:p w14:paraId="426DFBCE" w14:textId="28166F8E" w:rsidR="00A643BD" w:rsidRDefault="006B24CE">
      <w:pPr>
        <w:spacing w:line="360" w:lineRule="auto"/>
        <w:ind w:firstLineChars="200" w:firstLine="600"/>
        <w:rPr>
          <w:rFonts w:ascii="Times New Roman" w:hAnsi="Times New Roman"/>
        </w:rPr>
      </w:pPr>
      <w:r>
        <w:rPr>
          <w:rFonts w:ascii="Times New Roman" w:hAnsi="Times New Roman"/>
          <w:szCs w:val="24"/>
        </w:rPr>
        <w:t>稳步</w:t>
      </w:r>
      <w:r>
        <w:rPr>
          <w:rFonts w:ascii="Times New Roman" w:hAnsi="Times New Roman" w:hint="eastAsia"/>
          <w:szCs w:val="24"/>
        </w:rPr>
        <w:t>实施</w:t>
      </w:r>
      <w:r>
        <w:rPr>
          <w:rFonts w:ascii="Times New Roman" w:hAnsi="Times New Roman"/>
          <w:szCs w:val="24"/>
        </w:rPr>
        <w:t>装配式建筑技术</w:t>
      </w:r>
      <w:r w:rsidR="00E750AF">
        <w:rPr>
          <w:rFonts w:ascii="Times New Roman" w:hAnsi="Times New Roman" w:hint="eastAsia"/>
          <w:szCs w:val="24"/>
        </w:rPr>
        <w:t>。</w:t>
      </w:r>
      <w:r w:rsidR="00E750AF">
        <w:rPr>
          <w:rFonts w:ascii="Times New Roman" w:hAnsi="Times New Roman" w:hint="eastAsia"/>
          <w:lang w:val="zh-CN"/>
        </w:rPr>
        <w:t>到</w:t>
      </w:r>
      <w:r w:rsidR="00E750AF">
        <w:rPr>
          <w:rFonts w:ascii="Times New Roman" w:hAnsi="Times New Roman" w:hint="eastAsia"/>
          <w:lang w:val="zh-CN"/>
        </w:rPr>
        <w:t>20</w:t>
      </w:r>
      <w:r w:rsidR="00E750AF">
        <w:rPr>
          <w:rFonts w:ascii="Times New Roman" w:hAnsi="Times New Roman"/>
          <w:lang w:val="zh-CN"/>
        </w:rPr>
        <w:t>2</w:t>
      </w:r>
      <w:r w:rsidR="00E750AF">
        <w:rPr>
          <w:rFonts w:ascii="Times New Roman" w:hAnsi="Times New Roman" w:hint="eastAsia"/>
          <w:lang w:val="zh-CN"/>
        </w:rPr>
        <w:t>5</w:t>
      </w:r>
      <w:r w:rsidR="00E750AF">
        <w:rPr>
          <w:rFonts w:ascii="Times New Roman" w:hAnsi="Times New Roman" w:hint="eastAsia"/>
          <w:lang w:val="zh-CN"/>
        </w:rPr>
        <w:t>年，</w:t>
      </w:r>
      <w:r>
        <w:rPr>
          <w:rFonts w:ascii="Times New Roman" w:hAnsi="Times New Roman"/>
          <w:szCs w:val="24"/>
        </w:rPr>
        <w:t>全市装配式建筑面积占新建建筑面积的比例达到</w:t>
      </w:r>
      <w:r>
        <w:rPr>
          <w:rFonts w:ascii="Times New Roman" w:hAnsi="Times New Roman" w:hint="eastAsia"/>
          <w:szCs w:val="24"/>
        </w:rPr>
        <w:t>4</w:t>
      </w:r>
      <w:r>
        <w:rPr>
          <w:rFonts w:ascii="Times New Roman" w:hAnsi="Times New Roman"/>
          <w:szCs w:val="24"/>
        </w:rPr>
        <w:t>0%</w:t>
      </w:r>
      <w:r>
        <w:rPr>
          <w:rFonts w:ascii="Times New Roman" w:hAnsi="Times New Roman"/>
        </w:rPr>
        <w:t>。</w:t>
      </w:r>
      <w:r>
        <w:rPr>
          <w:rFonts w:ascii="Times New Roman" w:hAnsi="Times New Roman"/>
          <w:lang w:val="zh-CN"/>
        </w:rPr>
        <w:t>其中，主城区</w:t>
      </w:r>
      <w:r>
        <w:rPr>
          <w:rFonts w:ascii="Times New Roman" w:hAnsi="Times New Roman"/>
          <w:szCs w:val="24"/>
        </w:rPr>
        <w:t>装配式建筑面积占新建建筑面积的比例达到</w:t>
      </w:r>
      <w:r>
        <w:rPr>
          <w:rFonts w:ascii="Times New Roman" w:hAnsi="Times New Roman"/>
          <w:szCs w:val="24"/>
        </w:rPr>
        <w:t>50%</w:t>
      </w:r>
      <w:r>
        <w:rPr>
          <w:rFonts w:ascii="Times New Roman" w:hAnsi="Times New Roman"/>
        </w:rPr>
        <w:t>。</w:t>
      </w:r>
    </w:p>
    <w:p w14:paraId="1061DED6" w14:textId="18E7519C" w:rsidR="00A643BD" w:rsidRDefault="00AA5F36">
      <w:pPr>
        <w:spacing w:line="360" w:lineRule="auto"/>
        <w:ind w:firstLineChars="200" w:firstLine="600"/>
        <w:rPr>
          <w:rFonts w:ascii="Times New Roman" w:hAnsi="Times New Roman"/>
        </w:rPr>
      </w:pPr>
      <w:r>
        <w:rPr>
          <w:rFonts w:ascii="Times New Roman" w:hAnsi="Times New Roman" w:hint="eastAsia"/>
          <w:lang w:val="zh-CN"/>
        </w:rPr>
        <w:t>展望到</w:t>
      </w:r>
      <w:r>
        <w:rPr>
          <w:rFonts w:ascii="Times New Roman" w:hAnsi="Times New Roman" w:hint="eastAsia"/>
          <w:lang w:val="zh-CN"/>
        </w:rPr>
        <w:t>2</w:t>
      </w:r>
      <w:r>
        <w:rPr>
          <w:rFonts w:ascii="Times New Roman" w:hAnsi="Times New Roman"/>
          <w:lang w:val="zh-CN"/>
        </w:rPr>
        <w:t>035</w:t>
      </w:r>
      <w:r>
        <w:rPr>
          <w:rFonts w:ascii="Times New Roman" w:hAnsi="Times New Roman" w:hint="eastAsia"/>
          <w:lang w:val="zh-CN"/>
        </w:rPr>
        <w:t>年，</w:t>
      </w:r>
      <w:r w:rsidR="006B24CE">
        <w:rPr>
          <w:rFonts w:ascii="Times New Roman" w:hAnsi="Times New Roman" w:hint="eastAsia"/>
        </w:rPr>
        <w:t>全面推广装配式建筑技术</w:t>
      </w:r>
      <w:r w:rsidR="005460A3">
        <w:rPr>
          <w:rFonts w:ascii="Times New Roman" w:hAnsi="Times New Roman" w:hint="eastAsia"/>
          <w:lang w:val="zh-CN"/>
        </w:rPr>
        <w:t>，</w:t>
      </w:r>
      <w:r w:rsidR="006B24CE">
        <w:rPr>
          <w:rFonts w:ascii="Times New Roman" w:hAnsi="Times New Roman" w:hint="eastAsia"/>
        </w:rPr>
        <w:t>全市装配式建筑面积占新建建筑面积的比例达到</w:t>
      </w:r>
      <w:r w:rsidR="006B24CE">
        <w:rPr>
          <w:rFonts w:ascii="Times New Roman" w:hAnsi="Times New Roman" w:hint="eastAsia"/>
        </w:rPr>
        <w:t>60%</w:t>
      </w:r>
      <w:r w:rsidR="006B24CE">
        <w:rPr>
          <w:rFonts w:ascii="Times New Roman" w:hAnsi="Times New Roman" w:hint="eastAsia"/>
        </w:rPr>
        <w:t>。</w:t>
      </w:r>
    </w:p>
    <w:p w14:paraId="15AE78C8" w14:textId="77777777" w:rsidR="00A643BD" w:rsidRDefault="006B24CE">
      <w:pPr>
        <w:pStyle w:val="3"/>
        <w:numPr>
          <w:ilvl w:val="0"/>
          <w:numId w:val="0"/>
        </w:numPr>
        <w:ind w:right="150" w:firstLineChars="200" w:firstLine="600"/>
        <w:rPr>
          <w:rFonts w:ascii="Times New Roman" w:eastAsia="楷体_GB2312" w:hAnsi="Times New Roman"/>
          <w:b w:val="0"/>
          <w:bCs w:val="0"/>
        </w:rPr>
      </w:pPr>
      <w:bookmarkStart w:id="47" w:name="_Toc26778734"/>
      <w:bookmarkStart w:id="48" w:name="_Toc42084076"/>
      <w:r>
        <w:rPr>
          <w:rFonts w:ascii="Times New Roman" w:eastAsia="楷体_GB2312" w:hAnsi="Times New Roman"/>
          <w:b w:val="0"/>
          <w:bCs w:val="0"/>
        </w:rPr>
        <w:t>（四）被动式超低能耗建筑</w:t>
      </w:r>
      <w:bookmarkEnd w:id="47"/>
      <w:bookmarkEnd w:id="48"/>
    </w:p>
    <w:p w14:paraId="615C5D9B" w14:textId="07220AE3" w:rsidR="00A643BD" w:rsidRDefault="006B24CE">
      <w:pPr>
        <w:spacing w:line="360" w:lineRule="auto"/>
        <w:ind w:firstLineChars="200" w:firstLine="600"/>
        <w:rPr>
          <w:rFonts w:ascii="Times New Roman" w:hAnsi="Times New Roman"/>
        </w:rPr>
      </w:pPr>
      <w:r>
        <w:rPr>
          <w:rFonts w:ascii="Times New Roman" w:hAnsi="Times New Roman"/>
        </w:rPr>
        <w:t>采用试点示范先行、以点带面</w:t>
      </w:r>
      <w:r w:rsidR="00693B8D">
        <w:rPr>
          <w:rFonts w:ascii="Times New Roman" w:hAnsi="Times New Roman" w:hint="eastAsia"/>
        </w:rPr>
        <w:t>的方式</w:t>
      </w:r>
      <w:r>
        <w:rPr>
          <w:rFonts w:ascii="Times New Roman" w:hAnsi="Times New Roman"/>
        </w:rPr>
        <w:t>推动被动式超低能耗建筑建设</w:t>
      </w:r>
      <w:r w:rsidR="00E750AF">
        <w:rPr>
          <w:rFonts w:ascii="Times New Roman" w:hAnsi="Times New Roman" w:hint="eastAsia"/>
        </w:rPr>
        <w:t>。</w:t>
      </w:r>
      <w:r w:rsidR="00E750AF">
        <w:rPr>
          <w:rFonts w:ascii="Times New Roman" w:hAnsi="Times New Roman"/>
          <w:lang w:val="zh-CN"/>
        </w:rPr>
        <w:t>规划期内</w:t>
      </w:r>
      <w:r w:rsidR="00E750AF">
        <w:rPr>
          <w:rFonts w:ascii="Times New Roman" w:hAnsi="Times New Roman" w:hint="eastAsia"/>
          <w:lang w:val="zh-CN"/>
        </w:rPr>
        <w:t>，</w:t>
      </w:r>
      <w:r>
        <w:rPr>
          <w:rFonts w:ascii="Times New Roman" w:hAnsi="Times New Roman"/>
          <w:color w:val="000000"/>
          <w:szCs w:val="24"/>
          <w:lang w:val="zh-CN"/>
        </w:rPr>
        <w:t>全市规划</w:t>
      </w:r>
      <w:r>
        <w:rPr>
          <w:rFonts w:ascii="Times New Roman" w:hAnsi="Times New Roman"/>
        </w:rPr>
        <w:t>累计实现被动式超低能耗建筑建设</w:t>
      </w:r>
      <w:r>
        <w:rPr>
          <w:rFonts w:ascii="Times New Roman" w:hAnsi="Times New Roman" w:hint="eastAsia"/>
        </w:rPr>
        <w:t>280</w:t>
      </w:r>
      <w:r>
        <w:rPr>
          <w:rFonts w:ascii="Times New Roman" w:hAnsi="Times New Roman"/>
        </w:rPr>
        <w:t>万平方米。</w:t>
      </w:r>
      <w:r>
        <w:rPr>
          <w:rFonts w:ascii="Times New Roman" w:hAnsi="Times New Roman"/>
          <w:lang w:val="zh-CN"/>
        </w:rPr>
        <w:t>其中，主城区将累计实现</w:t>
      </w:r>
      <w:r>
        <w:rPr>
          <w:rFonts w:ascii="Times New Roman" w:hAnsi="Times New Roman"/>
        </w:rPr>
        <w:t>被动式超低能耗建筑</w:t>
      </w:r>
      <w:r>
        <w:rPr>
          <w:rFonts w:ascii="Times New Roman" w:hAnsi="Times New Roman"/>
          <w:lang w:val="zh-CN"/>
        </w:rPr>
        <w:t>建设</w:t>
      </w:r>
      <w:r>
        <w:rPr>
          <w:rFonts w:ascii="Times New Roman" w:hAnsi="Times New Roman" w:hint="eastAsia"/>
        </w:rPr>
        <w:t>80</w:t>
      </w:r>
      <w:r>
        <w:rPr>
          <w:rFonts w:ascii="Times New Roman" w:hAnsi="Times New Roman"/>
          <w:lang w:val="zh-CN"/>
        </w:rPr>
        <w:t>万</w:t>
      </w:r>
      <w:r>
        <w:rPr>
          <w:rFonts w:ascii="Times New Roman" w:hAnsi="Times New Roman"/>
        </w:rPr>
        <w:t>平方米。</w:t>
      </w:r>
    </w:p>
    <w:p w14:paraId="2F7FF20E" w14:textId="61184B29" w:rsidR="00A643BD" w:rsidRDefault="00AA5F36">
      <w:pPr>
        <w:spacing w:line="360" w:lineRule="auto"/>
        <w:ind w:firstLineChars="200" w:firstLine="600"/>
        <w:rPr>
          <w:rFonts w:ascii="Times New Roman" w:hAnsi="Times New Roman"/>
        </w:rPr>
      </w:pPr>
      <w:r>
        <w:rPr>
          <w:rFonts w:ascii="Times New Roman" w:hAnsi="Times New Roman" w:hint="eastAsia"/>
          <w:lang w:val="zh-CN"/>
        </w:rPr>
        <w:t>展望到</w:t>
      </w:r>
      <w:r>
        <w:rPr>
          <w:rFonts w:ascii="Times New Roman" w:hAnsi="Times New Roman" w:hint="eastAsia"/>
          <w:lang w:val="zh-CN"/>
        </w:rPr>
        <w:t>2035</w:t>
      </w:r>
      <w:r>
        <w:rPr>
          <w:rFonts w:ascii="Times New Roman" w:hAnsi="Times New Roman" w:hint="eastAsia"/>
          <w:lang w:val="zh-CN"/>
        </w:rPr>
        <w:t>年，</w:t>
      </w:r>
      <w:r w:rsidR="006B24CE">
        <w:rPr>
          <w:rFonts w:ascii="Times New Roman" w:hAnsi="Times New Roman" w:hint="eastAsia"/>
        </w:rPr>
        <w:t>大力推动被动式超低能耗建筑建设</w:t>
      </w:r>
      <w:r w:rsidR="00E750AF">
        <w:rPr>
          <w:rFonts w:ascii="Times New Roman" w:hAnsi="Times New Roman" w:hint="eastAsia"/>
          <w:lang w:val="zh-CN"/>
        </w:rPr>
        <w:t>，</w:t>
      </w:r>
      <w:r w:rsidR="00E750AF">
        <w:rPr>
          <w:rFonts w:ascii="Times New Roman" w:hAnsi="Times New Roman" w:hint="eastAsia"/>
        </w:rPr>
        <w:t>采用</w:t>
      </w:r>
      <w:r w:rsidR="006B24CE">
        <w:rPr>
          <w:rFonts w:ascii="Times New Roman" w:hAnsi="Times New Roman" w:hint="eastAsia"/>
        </w:rPr>
        <w:t>被动式超低能耗建筑建设</w:t>
      </w:r>
      <w:r w:rsidR="00E750AF">
        <w:rPr>
          <w:rFonts w:ascii="Times New Roman" w:hAnsi="Times New Roman" w:hint="eastAsia"/>
        </w:rPr>
        <w:t>的项目达到</w:t>
      </w:r>
      <w:r w:rsidR="00E750AF">
        <w:rPr>
          <w:rFonts w:ascii="Times New Roman" w:hAnsi="Times New Roman"/>
        </w:rPr>
        <w:t>8</w:t>
      </w:r>
      <w:r w:rsidR="006B24CE">
        <w:rPr>
          <w:rFonts w:ascii="Times New Roman" w:hAnsi="Times New Roman" w:hint="eastAsia"/>
        </w:rPr>
        <w:t>00</w:t>
      </w:r>
      <w:r w:rsidR="006B24CE">
        <w:rPr>
          <w:rFonts w:ascii="Times New Roman" w:hAnsi="Times New Roman" w:hint="eastAsia"/>
        </w:rPr>
        <w:t>万平方米。</w:t>
      </w:r>
    </w:p>
    <w:p w14:paraId="5A75C865" w14:textId="77777777" w:rsidR="00A643BD" w:rsidRDefault="006B24CE">
      <w:pPr>
        <w:pStyle w:val="3"/>
        <w:numPr>
          <w:ilvl w:val="0"/>
          <w:numId w:val="0"/>
        </w:numPr>
        <w:ind w:right="150" w:firstLineChars="200" w:firstLine="600"/>
        <w:rPr>
          <w:rFonts w:ascii="Times New Roman" w:eastAsia="楷体_GB2312" w:hAnsi="Times New Roman"/>
          <w:b w:val="0"/>
          <w:bCs w:val="0"/>
        </w:rPr>
      </w:pPr>
      <w:bookmarkStart w:id="49" w:name="_Toc26778735"/>
      <w:bookmarkStart w:id="50" w:name="_Toc42084077"/>
      <w:r>
        <w:rPr>
          <w:rFonts w:ascii="Times New Roman" w:eastAsia="楷体_GB2312" w:hAnsi="Times New Roman"/>
          <w:b w:val="0"/>
          <w:bCs w:val="0"/>
        </w:rPr>
        <w:t>（五）可再生能源建筑应用</w:t>
      </w:r>
      <w:bookmarkEnd w:id="49"/>
      <w:bookmarkEnd w:id="50"/>
    </w:p>
    <w:p w14:paraId="7395A534" w14:textId="1428A05D" w:rsidR="00A643BD" w:rsidRDefault="006B24CE">
      <w:pPr>
        <w:spacing w:line="360" w:lineRule="auto"/>
        <w:ind w:firstLineChars="200" w:firstLine="600"/>
        <w:rPr>
          <w:rFonts w:ascii="Times New Roman" w:hAnsi="Times New Roman"/>
        </w:rPr>
      </w:pPr>
      <w:r>
        <w:rPr>
          <w:rFonts w:ascii="Times New Roman" w:hAnsi="Times New Roman"/>
        </w:rPr>
        <w:t>持续推进可再生能源建筑应用</w:t>
      </w:r>
      <w:r w:rsidR="00E750AF">
        <w:rPr>
          <w:rFonts w:ascii="Times New Roman" w:hAnsi="Times New Roman" w:hint="eastAsia"/>
          <w:szCs w:val="24"/>
          <w:lang w:val="zh-CN"/>
        </w:rPr>
        <w:t>。</w:t>
      </w:r>
      <w:r w:rsidR="00E750AF">
        <w:rPr>
          <w:rFonts w:ascii="Times New Roman" w:hAnsi="Times New Roman" w:hint="eastAsia"/>
        </w:rPr>
        <w:t>规划期内，</w:t>
      </w:r>
      <w:r>
        <w:rPr>
          <w:rFonts w:ascii="Times New Roman" w:hAnsi="Times New Roman"/>
          <w:szCs w:val="24"/>
          <w:lang w:val="zh-CN"/>
        </w:rPr>
        <w:t>全市</w:t>
      </w:r>
      <w:r w:rsidR="00E750AF">
        <w:rPr>
          <w:rFonts w:ascii="Times New Roman" w:hAnsi="Times New Roman"/>
          <w:szCs w:val="24"/>
          <w:lang w:val="zh-CN"/>
        </w:rPr>
        <w:t>规划</w:t>
      </w:r>
      <w:r>
        <w:rPr>
          <w:rFonts w:ascii="Times New Roman" w:hAnsi="Times New Roman"/>
        </w:rPr>
        <w:t>累计实施可再生能源建筑应用面积</w:t>
      </w:r>
      <w:r>
        <w:rPr>
          <w:rFonts w:ascii="Times New Roman" w:hAnsi="Times New Roman" w:hint="eastAsia"/>
        </w:rPr>
        <w:t>1060</w:t>
      </w:r>
      <w:r>
        <w:rPr>
          <w:rFonts w:ascii="Times New Roman" w:hAnsi="Times New Roman"/>
        </w:rPr>
        <w:t>万平方米。</w:t>
      </w:r>
      <w:r>
        <w:rPr>
          <w:rFonts w:ascii="Times New Roman" w:hAnsi="Times New Roman"/>
          <w:lang w:val="zh-CN"/>
        </w:rPr>
        <w:t>其中，主城区将累计实施</w:t>
      </w:r>
      <w:r>
        <w:rPr>
          <w:rFonts w:ascii="Times New Roman" w:hAnsi="Times New Roman"/>
        </w:rPr>
        <w:t>可再生能源建筑应用面积</w:t>
      </w:r>
      <w:r>
        <w:rPr>
          <w:rFonts w:ascii="Times New Roman" w:hAnsi="Times New Roman" w:hint="eastAsia"/>
        </w:rPr>
        <w:t>42</w:t>
      </w:r>
      <w:r>
        <w:rPr>
          <w:rFonts w:ascii="Times New Roman" w:hAnsi="Times New Roman"/>
          <w:lang w:val="zh-CN"/>
        </w:rPr>
        <w:t>0</w:t>
      </w:r>
      <w:r>
        <w:rPr>
          <w:rFonts w:ascii="Times New Roman" w:hAnsi="Times New Roman"/>
          <w:lang w:val="zh-CN"/>
        </w:rPr>
        <w:t>万</w:t>
      </w:r>
      <w:r>
        <w:rPr>
          <w:rFonts w:ascii="Times New Roman" w:hAnsi="Times New Roman"/>
        </w:rPr>
        <w:t>平方米。</w:t>
      </w:r>
    </w:p>
    <w:p w14:paraId="4EEFA5EA" w14:textId="77777777" w:rsidR="00A643BD" w:rsidRDefault="006B24CE">
      <w:pPr>
        <w:pStyle w:val="3"/>
        <w:numPr>
          <w:ilvl w:val="0"/>
          <w:numId w:val="0"/>
        </w:numPr>
        <w:ind w:right="150" w:firstLineChars="200" w:firstLine="600"/>
        <w:rPr>
          <w:rFonts w:ascii="Times New Roman" w:eastAsia="楷体_GB2312" w:hAnsi="Times New Roman"/>
          <w:b w:val="0"/>
          <w:bCs w:val="0"/>
          <w:lang w:val="zh-CN"/>
        </w:rPr>
      </w:pPr>
      <w:bookmarkStart w:id="51" w:name="_Toc26778736"/>
      <w:bookmarkStart w:id="52" w:name="_Toc42084078"/>
      <w:r>
        <w:rPr>
          <w:rFonts w:ascii="Times New Roman" w:eastAsia="楷体_GB2312" w:hAnsi="Times New Roman"/>
          <w:b w:val="0"/>
          <w:bCs w:val="0"/>
          <w:lang w:val="zh-CN"/>
        </w:rPr>
        <w:lastRenderedPageBreak/>
        <w:t>（六）住宅建筑全装修</w:t>
      </w:r>
      <w:bookmarkEnd w:id="51"/>
      <w:bookmarkEnd w:id="52"/>
    </w:p>
    <w:p w14:paraId="5ABCDCBF" w14:textId="759CBA0B" w:rsidR="00A643BD" w:rsidRDefault="002D3FA7">
      <w:pPr>
        <w:spacing w:line="360" w:lineRule="auto"/>
        <w:ind w:firstLineChars="200" w:firstLine="600"/>
        <w:rPr>
          <w:rFonts w:ascii="Times New Roman" w:hAnsi="Times New Roman"/>
          <w:lang w:val="zh-CN"/>
        </w:rPr>
      </w:pPr>
      <w:r>
        <w:rPr>
          <w:rFonts w:ascii="Times New Roman" w:hAnsi="Times New Roman" w:hint="eastAsia"/>
        </w:rPr>
        <w:t>积极倡导住宅建筑全装修。</w:t>
      </w:r>
      <w:r w:rsidR="006B24CE">
        <w:rPr>
          <w:rFonts w:ascii="Times New Roman" w:hAnsi="Times New Roman"/>
          <w:szCs w:val="24"/>
        </w:rPr>
        <w:t>到</w:t>
      </w:r>
      <w:r w:rsidR="006B24CE">
        <w:rPr>
          <w:rFonts w:ascii="Times New Roman" w:hAnsi="Times New Roman"/>
          <w:szCs w:val="24"/>
        </w:rPr>
        <w:t>2025</w:t>
      </w:r>
      <w:r w:rsidR="006B24CE">
        <w:rPr>
          <w:rFonts w:ascii="Times New Roman" w:hAnsi="Times New Roman"/>
          <w:szCs w:val="24"/>
        </w:rPr>
        <w:t>年，</w:t>
      </w:r>
      <w:r w:rsidR="006B24CE">
        <w:rPr>
          <w:rFonts w:ascii="Times New Roman" w:hAnsi="Times New Roman"/>
        </w:rPr>
        <w:t>规划全市新建住宅建筑全装修的面积比例达到</w:t>
      </w:r>
      <w:r w:rsidR="006B24CE">
        <w:rPr>
          <w:rFonts w:ascii="Times New Roman" w:hAnsi="Times New Roman"/>
        </w:rPr>
        <w:t>60%</w:t>
      </w:r>
      <w:r w:rsidR="006B24CE">
        <w:rPr>
          <w:rFonts w:ascii="Times New Roman" w:hAnsi="Times New Roman"/>
        </w:rPr>
        <w:t>。</w:t>
      </w:r>
      <w:r w:rsidR="006B24CE">
        <w:rPr>
          <w:rFonts w:ascii="Times New Roman" w:hAnsi="Times New Roman"/>
          <w:lang w:val="zh-CN"/>
        </w:rPr>
        <w:t>其中，主城区</w:t>
      </w:r>
      <w:r w:rsidR="006B24CE">
        <w:rPr>
          <w:rFonts w:ascii="Times New Roman" w:hAnsi="Times New Roman"/>
        </w:rPr>
        <w:t>新建住宅建筑全装修的面积比例达到</w:t>
      </w:r>
      <w:r w:rsidR="006B24CE">
        <w:rPr>
          <w:rFonts w:ascii="Times New Roman" w:hAnsi="Times New Roman"/>
        </w:rPr>
        <w:t>100%</w:t>
      </w:r>
      <w:r w:rsidR="006B24CE">
        <w:rPr>
          <w:rFonts w:ascii="Times New Roman" w:hAnsi="Times New Roman"/>
          <w:lang w:val="zh-CN"/>
        </w:rPr>
        <w:t>。</w:t>
      </w:r>
    </w:p>
    <w:p w14:paraId="1A6D63F4" w14:textId="7A7E54EF" w:rsidR="00A643BD" w:rsidRDefault="00AA5F36">
      <w:pPr>
        <w:spacing w:line="360" w:lineRule="auto"/>
        <w:ind w:firstLineChars="200" w:firstLine="600"/>
        <w:rPr>
          <w:rFonts w:ascii="Times New Roman" w:hAnsi="Times New Roman"/>
          <w:lang w:val="zh-CN"/>
        </w:rPr>
      </w:pPr>
      <w:r>
        <w:rPr>
          <w:rFonts w:ascii="Times New Roman" w:hAnsi="Times New Roman" w:hint="eastAsia"/>
          <w:lang w:val="zh-CN"/>
        </w:rPr>
        <w:t>展望到</w:t>
      </w:r>
      <w:r>
        <w:rPr>
          <w:rFonts w:ascii="Times New Roman" w:hAnsi="Times New Roman" w:hint="eastAsia"/>
          <w:lang w:val="zh-CN"/>
        </w:rPr>
        <w:t>2035</w:t>
      </w:r>
      <w:r>
        <w:rPr>
          <w:rFonts w:ascii="Times New Roman" w:hAnsi="Times New Roman" w:hint="eastAsia"/>
          <w:lang w:val="zh-CN"/>
        </w:rPr>
        <w:t>年，</w:t>
      </w:r>
      <w:r w:rsidR="006B24CE">
        <w:rPr>
          <w:rFonts w:ascii="Times New Roman" w:hAnsi="Times New Roman"/>
        </w:rPr>
        <w:t>规划全市新建住宅建筑全装修的面积比例达到</w:t>
      </w:r>
      <w:r w:rsidR="006B24CE">
        <w:rPr>
          <w:rFonts w:ascii="Times New Roman" w:hAnsi="Times New Roman" w:hint="eastAsia"/>
        </w:rPr>
        <w:t>100</w:t>
      </w:r>
      <w:r w:rsidR="006B24CE">
        <w:rPr>
          <w:rFonts w:ascii="Times New Roman" w:hAnsi="Times New Roman"/>
        </w:rPr>
        <w:t>%</w:t>
      </w:r>
      <w:r w:rsidR="006B24CE">
        <w:rPr>
          <w:rFonts w:ascii="Times New Roman" w:hAnsi="Times New Roman"/>
        </w:rPr>
        <w:t>。</w:t>
      </w:r>
    </w:p>
    <w:p w14:paraId="71A055F0" w14:textId="77777777" w:rsidR="00A643BD" w:rsidRDefault="006B24CE">
      <w:pPr>
        <w:pStyle w:val="3"/>
        <w:numPr>
          <w:ilvl w:val="0"/>
          <w:numId w:val="0"/>
        </w:numPr>
        <w:ind w:right="150" w:firstLineChars="200" w:firstLine="600"/>
        <w:rPr>
          <w:rFonts w:ascii="Times New Roman" w:eastAsia="楷体_GB2312" w:hAnsi="Times New Roman"/>
          <w:b w:val="0"/>
          <w:bCs w:val="0"/>
        </w:rPr>
      </w:pPr>
      <w:bookmarkStart w:id="53" w:name="_Toc42084079"/>
      <w:bookmarkStart w:id="54" w:name="_Toc26778737"/>
      <w:r>
        <w:rPr>
          <w:rFonts w:ascii="Times New Roman" w:eastAsia="楷体_GB2312" w:hAnsi="Times New Roman" w:hint="eastAsia"/>
          <w:b w:val="0"/>
          <w:bCs w:val="0"/>
        </w:rPr>
        <w:t>（七）绿色建材</w:t>
      </w:r>
      <w:bookmarkEnd w:id="53"/>
    </w:p>
    <w:p w14:paraId="2F0DD146" w14:textId="539BD87C" w:rsidR="00A643BD" w:rsidRDefault="006B24CE">
      <w:pPr>
        <w:spacing w:line="360" w:lineRule="auto"/>
        <w:ind w:firstLineChars="200" w:firstLine="600"/>
        <w:rPr>
          <w:rFonts w:ascii="Times New Roman" w:hAnsi="Times New Roman"/>
          <w:szCs w:val="24"/>
        </w:rPr>
      </w:pPr>
      <w:r>
        <w:rPr>
          <w:rFonts w:ascii="Times New Roman" w:hAnsi="Times New Roman"/>
        </w:rPr>
        <w:t>大力推广绿色建材应用</w:t>
      </w:r>
      <w:r w:rsidR="00E750AF">
        <w:rPr>
          <w:rFonts w:ascii="Times New Roman" w:hAnsi="Times New Roman" w:hint="eastAsia"/>
        </w:rPr>
        <w:t>。</w:t>
      </w:r>
      <w:r>
        <w:rPr>
          <w:rFonts w:ascii="Times New Roman" w:hAnsi="Times New Roman"/>
        </w:rPr>
        <w:t>到</w:t>
      </w:r>
      <w:r>
        <w:rPr>
          <w:rFonts w:ascii="Times New Roman" w:hAnsi="Times New Roman" w:hint="eastAsia"/>
        </w:rPr>
        <w:t>2025</w:t>
      </w:r>
      <w:r>
        <w:rPr>
          <w:rFonts w:ascii="Times New Roman" w:hAnsi="Times New Roman" w:hint="eastAsia"/>
        </w:rPr>
        <w:t>年，</w:t>
      </w:r>
      <w:r>
        <w:rPr>
          <w:rFonts w:ascii="Times New Roman" w:hAnsi="Times New Roman" w:hint="eastAsia"/>
          <w:szCs w:val="24"/>
        </w:rPr>
        <w:t>新建建筑中绿色建材应用比例达到</w:t>
      </w:r>
      <w:r>
        <w:rPr>
          <w:rFonts w:ascii="Times New Roman" w:hAnsi="Times New Roman" w:hint="eastAsia"/>
          <w:szCs w:val="24"/>
        </w:rPr>
        <w:t>45%</w:t>
      </w:r>
      <w:r>
        <w:rPr>
          <w:rFonts w:ascii="Times New Roman" w:hAnsi="Times New Roman" w:hint="eastAsia"/>
          <w:szCs w:val="24"/>
        </w:rPr>
        <w:t>，星级绿色建筑应用比例达到</w:t>
      </w:r>
      <w:r>
        <w:rPr>
          <w:rFonts w:ascii="Times New Roman" w:hAnsi="Times New Roman" w:hint="eastAsia"/>
          <w:szCs w:val="24"/>
        </w:rPr>
        <w:t>70%</w:t>
      </w:r>
      <w:r>
        <w:rPr>
          <w:rFonts w:ascii="Times New Roman" w:hAnsi="Times New Roman" w:hint="eastAsia"/>
          <w:szCs w:val="24"/>
        </w:rPr>
        <w:t>，被动式超低能耗建筑、装配式建筑等试点示范工程应用比例达到</w:t>
      </w:r>
      <w:r>
        <w:rPr>
          <w:rFonts w:ascii="Times New Roman" w:hAnsi="Times New Roman" w:hint="eastAsia"/>
          <w:szCs w:val="24"/>
        </w:rPr>
        <w:t>85%</w:t>
      </w:r>
      <w:r>
        <w:rPr>
          <w:rFonts w:ascii="Times New Roman" w:hAnsi="Times New Roman" w:hint="eastAsia"/>
          <w:szCs w:val="24"/>
        </w:rPr>
        <w:t>，既有建筑改造应用比例提高到</w:t>
      </w:r>
      <w:r>
        <w:rPr>
          <w:rFonts w:ascii="Times New Roman" w:hAnsi="Times New Roman" w:hint="eastAsia"/>
          <w:szCs w:val="24"/>
        </w:rPr>
        <w:t>90%</w:t>
      </w:r>
      <w:r>
        <w:rPr>
          <w:rFonts w:ascii="Times New Roman" w:hAnsi="Times New Roman" w:hint="eastAsia"/>
          <w:szCs w:val="24"/>
        </w:rPr>
        <w:t>。</w:t>
      </w:r>
    </w:p>
    <w:p w14:paraId="40223249" w14:textId="18769683" w:rsidR="00A643BD" w:rsidRDefault="00AA5F36">
      <w:pPr>
        <w:spacing w:line="360" w:lineRule="auto"/>
        <w:ind w:firstLineChars="200" w:firstLine="600"/>
        <w:rPr>
          <w:rFonts w:ascii="Times New Roman" w:hAnsi="Times New Roman"/>
          <w:szCs w:val="24"/>
        </w:rPr>
      </w:pPr>
      <w:r>
        <w:rPr>
          <w:rFonts w:ascii="Times New Roman" w:hAnsi="Times New Roman" w:hint="eastAsia"/>
          <w:lang w:val="zh-CN"/>
        </w:rPr>
        <w:t>展望到</w:t>
      </w:r>
      <w:r>
        <w:rPr>
          <w:rFonts w:ascii="Times New Roman" w:hAnsi="Times New Roman" w:hint="eastAsia"/>
          <w:lang w:val="zh-CN"/>
        </w:rPr>
        <w:t>2035</w:t>
      </w:r>
      <w:r>
        <w:rPr>
          <w:rFonts w:ascii="Times New Roman" w:hAnsi="Times New Roman" w:hint="eastAsia"/>
          <w:lang w:val="zh-CN"/>
        </w:rPr>
        <w:t>年，</w:t>
      </w:r>
      <w:r w:rsidR="006B24CE">
        <w:rPr>
          <w:rFonts w:ascii="Times New Roman" w:hAnsi="Times New Roman" w:hint="eastAsia"/>
        </w:rPr>
        <w:t>全面</w:t>
      </w:r>
      <w:r w:rsidR="006B24CE">
        <w:rPr>
          <w:rFonts w:ascii="Times New Roman" w:hAnsi="Times New Roman"/>
          <w:szCs w:val="24"/>
        </w:rPr>
        <w:t>推广绿色建材应用</w:t>
      </w:r>
      <w:r w:rsidR="006B24CE">
        <w:rPr>
          <w:rFonts w:ascii="Times New Roman" w:hAnsi="Times New Roman" w:hint="eastAsia"/>
        </w:rPr>
        <w:t>，</w:t>
      </w:r>
      <w:r w:rsidR="006B24CE">
        <w:rPr>
          <w:rFonts w:ascii="Times New Roman" w:hAnsi="Times New Roman" w:hint="eastAsia"/>
          <w:szCs w:val="24"/>
        </w:rPr>
        <w:t>新建建筑中绿色建材应用比例达到</w:t>
      </w:r>
      <w:r w:rsidR="006B24CE">
        <w:rPr>
          <w:rFonts w:ascii="Times New Roman" w:hAnsi="Times New Roman" w:hint="eastAsia"/>
          <w:szCs w:val="24"/>
        </w:rPr>
        <w:t>70%</w:t>
      </w:r>
      <w:r w:rsidR="006B24CE">
        <w:rPr>
          <w:rFonts w:ascii="Times New Roman" w:hAnsi="Times New Roman" w:hint="eastAsia"/>
          <w:szCs w:val="24"/>
        </w:rPr>
        <w:t>，星级绿色建筑应用比例达到</w:t>
      </w:r>
      <w:r w:rsidR="006B24CE">
        <w:rPr>
          <w:rFonts w:ascii="Times New Roman" w:hAnsi="Times New Roman" w:hint="eastAsia"/>
          <w:szCs w:val="24"/>
        </w:rPr>
        <w:t>90%</w:t>
      </w:r>
      <w:r w:rsidR="006B24CE">
        <w:rPr>
          <w:rFonts w:ascii="Times New Roman" w:hAnsi="Times New Roman" w:hint="eastAsia"/>
          <w:szCs w:val="24"/>
        </w:rPr>
        <w:t>，被动式超低能耗建筑、装配式建筑等试点示范工程应用比例达到</w:t>
      </w:r>
      <w:r w:rsidR="006B24CE">
        <w:rPr>
          <w:rFonts w:ascii="Times New Roman" w:hAnsi="Times New Roman" w:hint="eastAsia"/>
          <w:szCs w:val="24"/>
        </w:rPr>
        <w:t>100%</w:t>
      </w:r>
      <w:r w:rsidR="006B24CE">
        <w:rPr>
          <w:rFonts w:ascii="Times New Roman" w:hAnsi="Times New Roman" w:hint="eastAsia"/>
          <w:szCs w:val="24"/>
        </w:rPr>
        <w:t>，既有建筑改造应用比例提高到</w:t>
      </w:r>
      <w:r w:rsidR="006B24CE">
        <w:rPr>
          <w:rFonts w:ascii="Times New Roman" w:hAnsi="Times New Roman" w:hint="eastAsia"/>
          <w:szCs w:val="24"/>
        </w:rPr>
        <w:t>100%</w:t>
      </w:r>
      <w:r w:rsidR="006B24CE">
        <w:rPr>
          <w:rFonts w:ascii="Times New Roman" w:hAnsi="Times New Roman" w:hint="eastAsia"/>
          <w:szCs w:val="24"/>
        </w:rPr>
        <w:t>。</w:t>
      </w:r>
    </w:p>
    <w:p w14:paraId="7AEFFBC6" w14:textId="77777777" w:rsidR="00A643BD" w:rsidRDefault="006B24CE">
      <w:pPr>
        <w:pStyle w:val="3"/>
        <w:numPr>
          <w:ilvl w:val="0"/>
          <w:numId w:val="0"/>
        </w:numPr>
        <w:ind w:right="150" w:firstLineChars="200" w:firstLine="600"/>
        <w:rPr>
          <w:rFonts w:ascii="Times New Roman" w:eastAsia="楷体_GB2312" w:hAnsi="Times New Roman"/>
          <w:b w:val="0"/>
          <w:bCs w:val="0"/>
        </w:rPr>
      </w:pPr>
      <w:bookmarkStart w:id="55" w:name="_Toc42084080"/>
      <w:r>
        <w:rPr>
          <w:rFonts w:ascii="Times New Roman" w:eastAsia="楷体_GB2312" w:hAnsi="Times New Roman"/>
          <w:b w:val="0"/>
          <w:bCs w:val="0"/>
        </w:rPr>
        <w:t>（八）绿色生态城区、绿色工业园区、绿色生态城镇</w:t>
      </w:r>
      <w:bookmarkEnd w:id="54"/>
      <w:bookmarkEnd w:id="55"/>
    </w:p>
    <w:p w14:paraId="639AD24A" w14:textId="1008F91D" w:rsidR="00A643BD" w:rsidRDefault="006B24CE">
      <w:pPr>
        <w:spacing w:line="360" w:lineRule="auto"/>
        <w:ind w:firstLineChars="200" w:firstLine="600"/>
        <w:rPr>
          <w:rFonts w:ascii="Times New Roman" w:hAnsi="Times New Roman"/>
        </w:rPr>
      </w:pPr>
      <w:bookmarkStart w:id="56" w:name="_Hlk28012886"/>
      <w:r>
        <w:rPr>
          <w:rFonts w:ascii="Times New Roman" w:hAnsi="Times New Roman"/>
          <w:szCs w:val="24"/>
        </w:rPr>
        <w:t>为引导绿色建筑高质量发展，鼓励高星级绿色建筑在城市新区、功能园区成规模建设，</w:t>
      </w:r>
      <w:bookmarkEnd w:id="56"/>
      <w:r>
        <w:rPr>
          <w:rFonts w:ascii="Times New Roman" w:hAnsi="Times New Roman"/>
          <w:szCs w:val="24"/>
        </w:rPr>
        <w:t>保定市</w:t>
      </w:r>
      <w:r>
        <w:rPr>
          <w:rFonts w:ascii="Times New Roman" w:hAnsi="Times New Roman"/>
        </w:rPr>
        <w:t>规划建设</w:t>
      </w:r>
      <w:r>
        <w:rPr>
          <w:rFonts w:ascii="Times New Roman" w:hAnsi="Times New Roman"/>
        </w:rPr>
        <w:t>3</w:t>
      </w:r>
      <w:r>
        <w:rPr>
          <w:rFonts w:ascii="Times New Roman" w:hAnsi="Times New Roman"/>
        </w:rPr>
        <w:t>个绿色生态城区、</w:t>
      </w:r>
      <w:r>
        <w:rPr>
          <w:rFonts w:ascii="Times New Roman" w:hAnsi="Times New Roman"/>
        </w:rPr>
        <w:t>3</w:t>
      </w:r>
      <w:r>
        <w:rPr>
          <w:rFonts w:ascii="Times New Roman" w:hAnsi="Times New Roman"/>
        </w:rPr>
        <w:t>个绿色工业园区，并结合河北省特色小镇建设，规划建设</w:t>
      </w:r>
      <w:r>
        <w:rPr>
          <w:rFonts w:ascii="Times New Roman" w:hAnsi="Times New Roman" w:hint="eastAsia"/>
        </w:rPr>
        <w:t>2</w:t>
      </w:r>
      <w:r>
        <w:rPr>
          <w:rFonts w:ascii="Times New Roman" w:hAnsi="Times New Roman"/>
        </w:rPr>
        <w:t>个绿色生态城镇。</w:t>
      </w:r>
      <w:bookmarkStart w:id="57" w:name="_Toc24666763"/>
      <w:bookmarkStart w:id="58" w:name="_Toc24654875"/>
      <w:bookmarkStart w:id="59" w:name="_Toc24666599"/>
      <w:bookmarkStart w:id="60" w:name="_Toc26778738"/>
    </w:p>
    <w:p w14:paraId="4582485C" w14:textId="77777777" w:rsidR="00A643BD" w:rsidRDefault="006B24CE">
      <w:pPr>
        <w:pStyle w:val="2"/>
        <w:ind w:firstLineChars="200" w:firstLine="643"/>
      </w:pPr>
      <w:bookmarkStart w:id="61" w:name="_Toc42084081"/>
      <w:r>
        <w:rPr>
          <w:rFonts w:hint="eastAsia"/>
        </w:rPr>
        <w:lastRenderedPageBreak/>
        <w:t>七</w:t>
      </w:r>
      <w:r>
        <w:t>、重点任务</w:t>
      </w:r>
      <w:bookmarkEnd w:id="57"/>
      <w:bookmarkEnd w:id="58"/>
      <w:bookmarkEnd w:id="59"/>
      <w:bookmarkEnd w:id="60"/>
      <w:bookmarkEnd w:id="61"/>
    </w:p>
    <w:p w14:paraId="321EC558" w14:textId="77777777" w:rsidR="00A643BD" w:rsidRDefault="006B24CE">
      <w:pPr>
        <w:pStyle w:val="3"/>
        <w:numPr>
          <w:ilvl w:val="0"/>
          <w:numId w:val="0"/>
        </w:numPr>
        <w:ind w:right="150" w:firstLineChars="200" w:firstLine="600"/>
        <w:rPr>
          <w:rFonts w:ascii="Times New Roman" w:eastAsia="楷体_GB2312" w:hAnsi="Times New Roman"/>
          <w:b w:val="0"/>
          <w:bCs w:val="0"/>
        </w:rPr>
      </w:pPr>
      <w:bookmarkStart w:id="62" w:name="_Toc26778739"/>
      <w:bookmarkStart w:id="63" w:name="_Toc24666764"/>
      <w:bookmarkStart w:id="64" w:name="_Toc42084082"/>
      <w:r>
        <w:rPr>
          <w:rFonts w:ascii="Times New Roman" w:eastAsia="楷体_GB2312" w:hAnsi="Times New Roman"/>
          <w:b w:val="0"/>
          <w:bCs w:val="0"/>
        </w:rPr>
        <w:t>（一）规模化推广绿色建筑</w:t>
      </w:r>
      <w:bookmarkEnd w:id="62"/>
      <w:bookmarkEnd w:id="63"/>
      <w:bookmarkEnd w:id="64"/>
    </w:p>
    <w:p w14:paraId="6185853A" w14:textId="6E700711" w:rsidR="00A643BD" w:rsidRDefault="006B24CE">
      <w:pPr>
        <w:ind w:firstLine="600"/>
      </w:pPr>
      <w:r>
        <w:rPr>
          <w:rFonts w:hint="eastAsia"/>
        </w:rPr>
        <w:t>在总体目标指引下，按照“</w:t>
      </w:r>
      <w:r>
        <w:rPr>
          <w:rFonts w:ascii="Times New Roman" w:hAnsi="Times New Roman"/>
        </w:rPr>
        <w:t>一个重点、五个巩固、四个加快、十二个推进</w:t>
      </w:r>
      <w:r>
        <w:rPr>
          <w:rFonts w:hint="eastAsia"/>
        </w:rPr>
        <w:t>”的推进策略，以</w:t>
      </w:r>
      <w:r>
        <w:rPr>
          <w:rFonts w:ascii="Times New Roman" w:hAnsi="Times New Roman"/>
        </w:rPr>
        <w:t>目标管理分区</w:t>
      </w:r>
      <w:r>
        <w:rPr>
          <w:rFonts w:hint="eastAsia"/>
        </w:rPr>
        <w:t>的功能定位、绿色建筑发展基础</w:t>
      </w:r>
      <w:r>
        <w:rPr>
          <w:rFonts w:ascii="Times New Roman" w:hAnsi="Times New Roman"/>
        </w:rPr>
        <w:t>和开发建设规模</w:t>
      </w:r>
      <w:r>
        <w:rPr>
          <w:rFonts w:hint="eastAsia"/>
        </w:rPr>
        <w:t>为依据，将规划目标合理分解至各</w:t>
      </w:r>
      <w:r>
        <w:rPr>
          <w:rFonts w:ascii="Times New Roman" w:hAnsi="Times New Roman"/>
        </w:rPr>
        <w:t>目标管理分区</w:t>
      </w:r>
      <w:r>
        <w:rPr>
          <w:rFonts w:hint="eastAsia"/>
        </w:rPr>
        <w:t>。</w:t>
      </w:r>
      <w:r>
        <w:rPr>
          <w:rFonts w:hint="eastAsia"/>
          <w:lang w:val="zh-CN"/>
        </w:rPr>
        <w:t>新建民用建筑</w:t>
      </w:r>
      <w:r>
        <w:rPr>
          <w:rFonts w:hint="eastAsia"/>
        </w:rPr>
        <w:t>的规划</w:t>
      </w:r>
      <w:r>
        <w:rPr>
          <w:rFonts w:hint="eastAsia"/>
          <w:lang w:val="zh-CN"/>
        </w:rPr>
        <w:t>建设</w:t>
      </w:r>
      <w:r>
        <w:rPr>
          <w:rFonts w:hint="eastAsia"/>
        </w:rPr>
        <w:t>，全部落实</w:t>
      </w:r>
      <w:r>
        <w:rPr>
          <w:rFonts w:hint="eastAsia"/>
          <w:lang w:val="zh-CN"/>
        </w:rPr>
        <w:t>绿色建筑</w:t>
      </w:r>
      <w:r>
        <w:rPr>
          <w:rFonts w:hint="eastAsia"/>
        </w:rPr>
        <w:t>标准基本</w:t>
      </w:r>
      <w:r>
        <w:rPr>
          <w:rFonts w:hint="eastAsia"/>
          <w:lang w:val="zh-CN"/>
        </w:rPr>
        <w:t>级</w:t>
      </w:r>
      <w:r>
        <w:rPr>
          <w:rFonts w:hint="eastAsia"/>
        </w:rPr>
        <w:t>以上要求</w:t>
      </w:r>
      <w:r>
        <w:rPr>
          <w:rFonts w:hint="eastAsia"/>
          <w:lang w:val="zh-CN"/>
        </w:rPr>
        <w:t>，</w:t>
      </w:r>
      <w:r>
        <w:rPr>
          <w:rFonts w:hint="eastAsia"/>
        </w:rPr>
        <w:t>其中，一星级、二星级、三星级绿色建筑规划</w:t>
      </w:r>
      <w:r>
        <w:t>目标</w:t>
      </w:r>
      <w:r>
        <w:rPr>
          <w:rFonts w:hint="eastAsia"/>
        </w:rPr>
        <w:t>分解</w:t>
      </w:r>
      <w:r>
        <w:t>如表</w:t>
      </w:r>
      <w:r>
        <w:rPr>
          <w:rFonts w:ascii="Times New Roman" w:hAnsi="Times New Roman"/>
        </w:rPr>
        <w:t>7-1</w:t>
      </w:r>
      <w:r>
        <w:rPr>
          <w:rFonts w:ascii="Times New Roman" w:hAnsi="Times New Roman"/>
        </w:rPr>
        <w:t>所示。</w:t>
      </w:r>
    </w:p>
    <w:p w14:paraId="5A54EE1E" w14:textId="77777777" w:rsidR="00A643BD" w:rsidRDefault="006B24CE">
      <w:pPr>
        <w:spacing w:beforeLines="50" w:before="156" w:line="360" w:lineRule="auto"/>
        <w:jc w:val="center"/>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 xml:space="preserve">7-1 </w:t>
      </w:r>
      <w:r>
        <w:rPr>
          <w:rFonts w:ascii="Times New Roman" w:hAnsi="Times New Roman"/>
          <w:sz w:val="24"/>
          <w:szCs w:val="24"/>
        </w:rPr>
        <w:t>保定市各目标管理分区新增绿色建筑规划目标分解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2253"/>
        <w:gridCol w:w="2253"/>
        <w:gridCol w:w="2253"/>
      </w:tblGrid>
      <w:tr w:rsidR="00A643BD" w14:paraId="18630597" w14:textId="77777777">
        <w:trPr>
          <w:trHeight w:hRule="exact" w:val="482"/>
        </w:trPr>
        <w:tc>
          <w:tcPr>
            <w:tcW w:w="926" w:type="pct"/>
            <w:vMerge w:val="restart"/>
            <w:vAlign w:val="center"/>
          </w:tcPr>
          <w:p w14:paraId="073FCBE5"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目标</w:t>
            </w:r>
          </w:p>
          <w:p w14:paraId="357DBF3F"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管理分区</w:t>
            </w:r>
          </w:p>
        </w:tc>
        <w:tc>
          <w:tcPr>
            <w:tcW w:w="4074" w:type="pct"/>
            <w:gridSpan w:val="3"/>
            <w:noWrap/>
            <w:vAlign w:val="center"/>
          </w:tcPr>
          <w:p w14:paraId="341EB06D"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hint="eastAsia"/>
                <w:bCs/>
                <w:sz w:val="24"/>
                <w:szCs w:val="24"/>
              </w:rPr>
              <w:t>新增绿色建筑面积占新增民用建筑面积的比例</w:t>
            </w:r>
          </w:p>
        </w:tc>
      </w:tr>
      <w:tr w:rsidR="00A643BD" w14:paraId="7886251E" w14:textId="77777777">
        <w:trPr>
          <w:trHeight w:hRule="exact" w:val="482"/>
        </w:trPr>
        <w:tc>
          <w:tcPr>
            <w:tcW w:w="926" w:type="pct"/>
            <w:vMerge/>
            <w:vAlign w:val="center"/>
          </w:tcPr>
          <w:p w14:paraId="29DA29FA" w14:textId="77777777" w:rsidR="00A643BD" w:rsidRPr="003822AA" w:rsidRDefault="00A643BD" w:rsidP="003822AA">
            <w:pPr>
              <w:autoSpaceDE w:val="0"/>
              <w:autoSpaceDN w:val="0"/>
              <w:adjustRightInd w:val="0"/>
              <w:spacing w:line="360" w:lineRule="auto"/>
              <w:jc w:val="center"/>
              <w:rPr>
                <w:rStyle w:val="af"/>
                <w:rFonts w:ascii="Times New Roman" w:hAnsi="Times New Roman" w:cs="Times New Roman"/>
                <w:bCs/>
                <w:sz w:val="24"/>
                <w:szCs w:val="24"/>
              </w:rPr>
            </w:pPr>
          </w:p>
        </w:tc>
        <w:tc>
          <w:tcPr>
            <w:tcW w:w="1358" w:type="pct"/>
            <w:noWrap/>
            <w:vAlign w:val="center"/>
          </w:tcPr>
          <w:p w14:paraId="31893789"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一星级以上（</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1358" w:type="pct"/>
            <w:noWrap/>
            <w:vAlign w:val="center"/>
          </w:tcPr>
          <w:p w14:paraId="782442D5"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二星级以上（</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1358" w:type="pct"/>
            <w:noWrap/>
            <w:vAlign w:val="center"/>
          </w:tcPr>
          <w:p w14:paraId="2224CAD5"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三星级（</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r>
      <w:tr w:rsidR="00A643BD" w14:paraId="71D4B2DF" w14:textId="77777777">
        <w:trPr>
          <w:trHeight w:hRule="exact" w:val="482"/>
        </w:trPr>
        <w:tc>
          <w:tcPr>
            <w:tcW w:w="926" w:type="pct"/>
            <w:noWrap/>
            <w:vAlign w:val="center"/>
          </w:tcPr>
          <w:p w14:paraId="4D4AE4A3"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竞秀区</w:t>
            </w:r>
          </w:p>
        </w:tc>
        <w:tc>
          <w:tcPr>
            <w:tcW w:w="1358" w:type="pct"/>
            <w:noWrap/>
            <w:vAlign w:val="center"/>
          </w:tcPr>
          <w:p w14:paraId="4D321B0E"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65</w:t>
            </w:r>
          </w:p>
        </w:tc>
        <w:tc>
          <w:tcPr>
            <w:tcW w:w="1358" w:type="pct"/>
            <w:noWrap/>
            <w:vAlign w:val="center"/>
          </w:tcPr>
          <w:p w14:paraId="1644B9C3"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30</w:t>
            </w:r>
          </w:p>
        </w:tc>
        <w:tc>
          <w:tcPr>
            <w:tcW w:w="1358" w:type="pct"/>
            <w:noWrap/>
            <w:vAlign w:val="center"/>
          </w:tcPr>
          <w:p w14:paraId="659720DD"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w:t>
            </w:r>
          </w:p>
        </w:tc>
      </w:tr>
      <w:tr w:rsidR="00A643BD" w14:paraId="5E8BE86E" w14:textId="77777777">
        <w:trPr>
          <w:trHeight w:hRule="exact" w:val="482"/>
        </w:trPr>
        <w:tc>
          <w:tcPr>
            <w:tcW w:w="926" w:type="pct"/>
            <w:noWrap/>
            <w:vAlign w:val="center"/>
          </w:tcPr>
          <w:p w14:paraId="07DF0722"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莲池区</w:t>
            </w:r>
          </w:p>
        </w:tc>
        <w:tc>
          <w:tcPr>
            <w:tcW w:w="1358" w:type="pct"/>
            <w:noWrap/>
            <w:vAlign w:val="center"/>
          </w:tcPr>
          <w:p w14:paraId="1221490B"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65</w:t>
            </w:r>
          </w:p>
        </w:tc>
        <w:tc>
          <w:tcPr>
            <w:tcW w:w="1358" w:type="pct"/>
            <w:noWrap/>
            <w:vAlign w:val="center"/>
          </w:tcPr>
          <w:p w14:paraId="21FBEC7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30</w:t>
            </w:r>
          </w:p>
        </w:tc>
        <w:tc>
          <w:tcPr>
            <w:tcW w:w="1358" w:type="pct"/>
            <w:noWrap/>
            <w:vAlign w:val="center"/>
          </w:tcPr>
          <w:p w14:paraId="58AC2172"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w:t>
            </w:r>
          </w:p>
        </w:tc>
      </w:tr>
      <w:tr w:rsidR="00A643BD" w14:paraId="4F36F4D2" w14:textId="77777777">
        <w:trPr>
          <w:trHeight w:hRule="exact" w:val="482"/>
        </w:trPr>
        <w:tc>
          <w:tcPr>
            <w:tcW w:w="926" w:type="pct"/>
            <w:noWrap/>
            <w:vAlign w:val="center"/>
          </w:tcPr>
          <w:p w14:paraId="3860B1E2"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高新区</w:t>
            </w:r>
          </w:p>
        </w:tc>
        <w:tc>
          <w:tcPr>
            <w:tcW w:w="1358" w:type="pct"/>
            <w:noWrap/>
            <w:vAlign w:val="center"/>
          </w:tcPr>
          <w:p w14:paraId="7094F07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70</w:t>
            </w:r>
          </w:p>
        </w:tc>
        <w:tc>
          <w:tcPr>
            <w:tcW w:w="1358" w:type="pct"/>
            <w:noWrap/>
            <w:vAlign w:val="center"/>
          </w:tcPr>
          <w:p w14:paraId="1CDAA688"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35</w:t>
            </w:r>
          </w:p>
        </w:tc>
        <w:tc>
          <w:tcPr>
            <w:tcW w:w="1358" w:type="pct"/>
            <w:noWrap/>
            <w:vAlign w:val="center"/>
          </w:tcPr>
          <w:p w14:paraId="0B336F06"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w:t>
            </w:r>
          </w:p>
        </w:tc>
      </w:tr>
      <w:tr w:rsidR="00A643BD" w14:paraId="5EBAE956" w14:textId="77777777">
        <w:trPr>
          <w:trHeight w:hRule="exact" w:val="479"/>
        </w:trPr>
        <w:tc>
          <w:tcPr>
            <w:tcW w:w="926" w:type="pct"/>
            <w:noWrap/>
            <w:vAlign w:val="center"/>
          </w:tcPr>
          <w:p w14:paraId="0A5B0C9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满城区</w:t>
            </w:r>
          </w:p>
        </w:tc>
        <w:tc>
          <w:tcPr>
            <w:tcW w:w="1358" w:type="pct"/>
            <w:noWrap/>
            <w:vAlign w:val="center"/>
          </w:tcPr>
          <w:p w14:paraId="61FF7AD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65</w:t>
            </w:r>
          </w:p>
        </w:tc>
        <w:tc>
          <w:tcPr>
            <w:tcW w:w="1358" w:type="pct"/>
            <w:noWrap/>
            <w:vAlign w:val="center"/>
          </w:tcPr>
          <w:p w14:paraId="211940F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30</w:t>
            </w:r>
          </w:p>
        </w:tc>
        <w:tc>
          <w:tcPr>
            <w:tcW w:w="1358" w:type="pct"/>
            <w:noWrap/>
            <w:vAlign w:val="center"/>
          </w:tcPr>
          <w:p w14:paraId="60DECF13" w14:textId="77777777" w:rsidR="00A643BD" w:rsidRDefault="006B24CE">
            <w:pPr>
              <w:jc w:val="center"/>
              <w:rPr>
                <w:rFonts w:ascii="Times New Roman" w:eastAsia="宋体" w:hAnsi="Times New Roman"/>
                <w:color w:val="000000"/>
                <w:sz w:val="24"/>
                <w:szCs w:val="24"/>
              </w:rPr>
            </w:pPr>
            <w:r>
              <w:rPr>
                <w:rFonts w:ascii="Times New Roman" w:hAnsi="Times New Roman" w:hint="eastAsia"/>
                <w:color w:val="000000"/>
                <w:sz w:val="24"/>
                <w:szCs w:val="24"/>
              </w:rPr>
              <w:t>5</w:t>
            </w:r>
          </w:p>
        </w:tc>
      </w:tr>
      <w:tr w:rsidR="00A643BD" w14:paraId="496AB969" w14:textId="77777777">
        <w:trPr>
          <w:trHeight w:hRule="exact" w:val="482"/>
        </w:trPr>
        <w:tc>
          <w:tcPr>
            <w:tcW w:w="926" w:type="pct"/>
            <w:noWrap/>
            <w:vAlign w:val="center"/>
          </w:tcPr>
          <w:p w14:paraId="4396757D"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清苑区</w:t>
            </w:r>
          </w:p>
        </w:tc>
        <w:tc>
          <w:tcPr>
            <w:tcW w:w="1358" w:type="pct"/>
            <w:noWrap/>
            <w:vAlign w:val="center"/>
          </w:tcPr>
          <w:p w14:paraId="7E260FCD"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65</w:t>
            </w:r>
          </w:p>
        </w:tc>
        <w:tc>
          <w:tcPr>
            <w:tcW w:w="1358" w:type="pct"/>
            <w:noWrap/>
            <w:vAlign w:val="center"/>
          </w:tcPr>
          <w:p w14:paraId="1539320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30</w:t>
            </w:r>
          </w:p>
        </w:tc>
        <w:tc>
          <w:tcPr>
            <w:tcW w:w="1358" w:type="pct"/>
            <w:noWrap/>
            <w:vAlign w:val="center"/>
          </w:tcPr>
          <w:p w14:paraId="4E41B287" w14:textId="77777777" w:rsidR="00A643BD" w:rsidRDefault="006B24CE">
            <w:pPr>
              <w:jc w:val="center"/>
              <w:rPr>
                <w:rFonts w:ascii="Times New Roman" w:eastAsia="宋体" w:hAnsi="Times New Roman"/>
                <w:color w:val="000000"/>
                <w:sz w:val="24"/>
                <w:szCs w:val="24"/>
              </w:rPr>
            </w:pPr>
            <w:r>
              <w:rPr>
                <w:rFonts w:ascii="Times New Roman" w:hAnsi="Times New Roman" w:hint="eastAsia"/>
                <w:color w:val="000000"/>
                <w:sz w:val="24"/>
                <w:szCs w:val="24"/>
              </w:rPr>
              <w:t>5</w:t>
            </w:r>
          </w:p>
        </w:tc>
      </w:tr>
      <w:tr w:rsidR="00A643BD" w14:paraId="33CF9010" w14:textId="77777777">
        <w:trPr>
          <w:trHeight w:hRule="exact" w:val="482"/>
        </w:trPr>
        <w:tc>
          <w:tcPr>
            <w:tcW w:w="926" w:type="pct"/>
            <w:noWrap/>
            <w:vAlign w:val="center"/>
          </w:tcPr>
          <w:p w14:paraId="1E57DF37"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徐水区</w:t>
            </w:r>
          </w:p>
        </w:tc>
        <w:tc>
          <w:tcPr>
            <w:tcW w:w="1358" w:type="pct"/>
            <w:noWrap/>
            <w:vAlign w:val="center"/>
          </w:tcPr>
          <w:p w14:paraId="2C1B144D"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65</w:t>
            </w:r>
          </w:p>
        </w:tc>
        <w:tc>
          <w:tcPr>
            <w:tcW w:w="1358" w:type="pct"/>
            <w:noWrap/>
            <w:vAlign w:val="center"/>
          </w:tcPr>
          <w:p w14:paraId="25E6A737"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30</w:t>
            </w:r>
          </w:p>
        </w:tc>
        <w:tc>
          <w:tcPr>
            <w:tcW w:w="1358" w:type="pct"/>
            <w:noWrap/>
            <w:vAlign w:val="center"/>
          </w:tcPr>
          <w:p w14:paraId="1CA9A945" w14:textId="77777777" w:rsidR="00A643BD" w:rsidRDefault="006B24CE">
            <w:pPr>
              <w:jc w:val="center"/>
              <w:rPr>
                <w:rFonts w:ascii="Times New Roman" w:eastAsia="宋体" w:hAnsi="Times New Roman"/>
                <w:color w:val="000000"/>
                <w:sz w:val="24"/>
                <w:szCs w:val="24"/>
              </w:rPr>
            </w:pPr>
            <w:r>
              <w:rPr>
                <w:rFonts w:ascii="Times New Roman" w:hAnsi="Times New Roman" w:hint="eastAsia"/>
                <w:color w:val="000000"/>
                <w:sz w:val="24"/>
                <w:szCs w:val="24"/>
              </w:rPr>
              <w:t>5</w:t>
            </w:r>
          </w:p>
        </w:tc>
      </w:tr>
      <w:tr w:rsidR="00A643BD" w14:paraId="0327BA2A" w14:textId="77777777">
        <w:trPr>
          <w:trHeight w:hRule="exact" w:val="482"/>
        </w:trPr>
        <w:tc>
          <w:tcPr>
            <w:tcW w:w="926" w:type="pct"/>
            <w:noWrap/>
            <w:vAlign w:val="center"/>
          </w:tcPr>
          <w:p w14:paraId="3CD6810B"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涞水县</w:t>
            </w:r>
          </w:p>
        </w:tc>
        <w:tc>
          <w:tcPr>
            <w:tcW w:w="1358" w:type="pct"/>
            <w:noWrap/>
            <w:vAlign w:val="center"/>
          </w:tcPr>
          <w:p w14:paraId="0C214490"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358" w:type="pct"/>
            <w:noWrap/>
            <w:vAlign w:val="center"/>
          </w:tcPr>
          <w:p w14:paraId="734FF950"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20</w:t>
            </w:r>
          </w:p>
        </w:tc>
        <w:tc>
          <w:tcPr>
            <w:tcW w:w="1358" w:type="pct"/>
            <w:noWrap/>
            <w:vAlign w:val="center"/>
          </w:tcPr>
          <w:p w14:paraId="5E1C6A52"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w:t>
            </w:r>
          </w:p>
        </w:tc>
      </w:tr>
      <w:tr w:rsidR="00A643BD" w14:paraId="17051FDB" w14:textId="77777777">
        <w:trPr>
          <w:trHeight w:hRule="exact" w:val="482"/>
        </w:trPr>
        <w:tc>
          <w:tcPr>
            <w:tcW w:w="926" w:type="pct"/>
            <w:noWrap/>
            <w:vAlign w:val="center"/>
          </w:tcPr>
          <w:p w14:paraId="261D7FBA"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阜平县</w:t>
            </w:r>
          </w:p>
        </w:tc>
        <w:tc>
          <w:tcPr>
            <w:tcW w:w="1358" w:type="pct"/>
            <w:noWrap/>
            <w:vAlign w:val="center"/>
          </w:tcPr>
          <w:p w14:paraId="54B9CB54"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358" w:type="pct"/>
            <w:noWrap/>
            <w:vAlign w:val="center"/>
          </w:tcPr>
          <w:p w14:paraId="76BA2E4D"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20</w:t>
            </w:r>
          </w:p>
        </w:tc>
        <w:tc>
          <w:tcPr>
            <w:tcW w:w="1358" w:type="pct"/>
            <w:noWrap/>
            <w:vAlign w:val="center"/>
          </w:tcPr>
          <w:p w14:paraId="5F8F498A"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w:t>
            </w:r>
          </w:p>
        </w:tc>
      </w:tr>
      <w:tr w:rsidR="00A643BD" w14:paraId="3177AFF3" w14:textId="77777777">
        <w:trPr>
          <w:trHeight w:hRule="exact" w:val="482"/>
        </w:trPr>
        <w:tc>
          <w:tcPr>
            <w:tcW w:w="926" w:type="pct"/>
            <w:noWrap/>
            <w:vAlign w:val="center"/>
          </w:tcPr>
          <w:p w14:paraId="3AA3DD8A"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定兴县</w:t>
            </w:r>
          </w:p>
        </w:tc>
        <w:tc>
          <w:tcPr>
            <w:tcW w:w="1358" w:type="pct"/>
            <w:noWrap/>
            <w:vAlign w:val="center"/>
          </w:tcPr>
          <w:p w14:paraId="3B76CDD3"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358" w:type="pct"/>
            <w:noWrap/>
            <w:vAlign w:val="center"/>
          </w:tcPr>
          <w:p w14:paraId="57C2F78F"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20</w:t>
            </w:r>
          </w:p>
        </w:tc>
        <w:tc>
          <w:tcPr>
            <w:tcW w:w="1358" w:type="pct"/>
            <w:noWrap/>
            <w:vAlign w:val="center"/>
          </w:tcPr>
          <w:p w14:paraId="6DA015F8"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w:t>
            </w:r>
          </w:p>
        </w:tc>
      </w:tr>
      <w:tr w:rsidR="00A643BD" w14:paraId="6FAB4440" w14:textId="77777777">
        <w:trPr>
          <w:trHeight w:hRule="exact" w:val="482"/>
        </w:trPr>
        <w:tc>
          <w:tcPr>
            <w:tcW w:w="926" w:type="pct"/>
            <w:noWrap/>
            <w:vAlign w:val="center"/>
          </w:tcPr>
          <w:p w14:paraId="57A5C3A2"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唐</w:t>
            </w:r>
            <w:r>
              <w:rPr>
                <w:rFonts w:ascii="Times New Roman" w:hAnsi="Times New Roman"/>
                <w:sz w:val="24"/>
                <w:szCs w:val="24"/>
              </w:rPr>
              <w:t xml:space="preserve">  </w:t>
            </w:r>
            <w:r>
              <w:rPr>
                <w:rFonts w:ascii="Times New Roman" w:hAnsi="Times New Roman"/>
                <w:sz w:val="24"/>
                <w:szCs w:val="24"/>
              </w:rPr>
              <w:t>县</w:t>
            </w:r>
          </w:p>
        </w:tc>
        <w:tc>
          <w:tcPr>
            <w:tcW w:w="1358" w:type="pct"/>
            <w:noWrap/>
            <w:vAlign w:val="center"/>
          </w:tcPr>
          <w:p w14:paraId="0D4F0D33"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358" w:type="pct"/>
            <w:noWrap/>
            <w:vAlign w:val="center"/>
          </w:tcPr>
          <w:p w14:paraId="2CBA0DD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20</w:t>
            </w:r>
          </w:p>
        </w:tc>
        <w:tc>
          <w:tcPr>
            <w:tcW w:w="1358" w:type="pct"/>
            <w:noWrap/>
            <w:vAlign w:val="center"/>
          </w:tcPr>
          <w:p w14:paraId="78B26A77"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w:t>
            </w:r>
          </w:p>
        </w:tc>
      </w:tr>
      <w:tr w:rsidR="00A643BD" w14:paraId="534DAA4A" w14:textId="77777777">
        <w:trPr>
          <w:trHeight w:hRule="exact" w:val="482"/>
        </w:trPr>
        <w:tc>
          <w:tcPr>
            <w:tcW w:w="926" w:type="pct"/>
            <w:noWrap/>
          </w:tcPr>
          <w:p w14:paraId="1866302E"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高阳县</w:t>
            </w:r>
          </w:p>
        </w:tc>
        <w:tc>
          <w:tcPr>
            <w:tcW w:w="1358" w:type="pct"/>
            <w:noWrap/>
            <w:vAlign w:val="center"/>
          </w:tcPr>
          <w:p w14:paraId="235321F7"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358" w:type="pct"/>
            <w:noWrap/>
            <w:vAlign w:val="center"/>
          </w:tcPr>
          <w:p w14:paraId="474ABE9F"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20</w:t>
            </w:r>
          </w:p>
        </w:tc>
        <w:tc>
          <w:tcPr>
            <w:tcW w:w="1358" w:type="pct"/>
            <w:noWrap/>
            <w:vAlign w:val="center"/>
          </w:tcPr>
          <w:p w14:paraId="197FB4F4"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w:t>
            </w:r>
          </w:p>
        </w:tc>
      </w:tr>
      <w:tr w:rsidR="00A643BD" w14:paraId="19B03511" w14:textId="77777777">
        <w:trPr>
          <w:trHeight w:hRule="exact" w:val="482"/>
        </w:trPr>
        <w:tc>
          <w:tcPr>
            <w:tcW w:w="926" w:type="pct"/>
            <w:noWrap/>
          </w:tcPr>
          <w:p w14:paraId="658AB4D1"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涞源县</w:t>
            </w:r>
          </w:p>
        </w:tc>
        <w:tc>
          <w:tcPr>
            <w:tcW w:w="1358" w:type="pct"/>
            <w:noWrap/>
            <w:vAlign w:val="center"/>
          </w:tcPr>
          <w:p w14:paraId="1547B143"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358" w:type="pct"/>
            <w:noWrap/>
            <w:vAlign w:val="center"/>
          </w:tcPr>
          <w:p w14:paraId="7A680A10"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20</w:t>
            </w:r>
          </w:p>
        </w:tc>
        <w:tc>
          <w:tcPr>
            <w:tcW w:w="1358" w:type="pct"/>
            <w:noWrap/>
            <w:vAlign w:val="center"/>
          </w:tcPr>
          <w:p w14:paraId="045706E5"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w:t>
            </w:r>
          </w:p>
        </w:tc>
      </w:tr>
      <w:tr w:rsidR="00A643BD" w14:paraId="72B2CE51" w14:textId="77777777">
        <w:trPr>
          <w:trHeight w:hRule="exact" w:val="482"/>
        </w:trPr>
        <w:tc>
          <w:tcPr>
            <w:tcW w:w="926" w:type="pct"/>
            <w:noWrap/>
          </w:tcPr>
          <w:p w14:paraId="17F097A8"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望都县</w:t>
            </w:r>
          </w:p>
        </w:tc>
        <w:tc>
          <w:tcPr>
            <w:tcW w:w="1358" w:type="pct"/>
            <w:noWrap/>
            <w:vAlign w:val="center"/>
          </w:tcPr>
          <w:p w14:paraId="03F6D0A4"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358" w:type="pct"/>
            <w:noWrap/>
            <w:vAlign w:val="center"/>
          </w:tcPr>
          <w:p w14:paraId="2EAED76E"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20</w:t>
            </w:r>
          </w:p>
        </w:tc>
        <w:tc>
          <w:tcPr>
            <w:tcW w:w="1358" w:type="pct"/>
            <w:noWrap/>
            <w:vAlign w:val="center"/>
          </w:tcPr>
          <w:p w14:paraId="048B651D"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w:t>
            </w:r>
          </w:p>
        </w:tc>
      </w:tr>
      <w:tr w:rsidR="00A643BD" w14:paraId="623FD45F" w14:textId="77777777">
        <w:trPr>
          <w:trHeight w:hRule="exact" w:val="482"/>
        </w:trPr>
        <w:tc>
          <w:tcPr>
            <w:tcW w:w="926" w:type="pct"/>
            <w:noWrap/>
          </w:tcPr>
          <w:p w14:paraId="50A1EFE3"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易</w:t>
            </w:r>
            <w:r>
              <w:rPr>
                <w:rFonts w:ascii="Times New Roman" w:hAnsi="Times New Roman"/>
                <w:sz w:val="24"/>
                <w:szCs w:val="24"/>
              </w:rPr>
              <w:t xml:space="preserve">  </w:t>
            </w:r>
            <w:r>
              <w:rPr>
                <w:rFonts w:ascii="Times New Roman" w:hAnsi="Times New Roman"/>
                <w:sz w:val="24"/>
                <w:szCs w:val="24"/>
              </w:rPr>
              <w:t>县</w:t>
            </w:r>
          </w:p>
        </w:tc>
        <w:tc>
          <w:tcPr>
            <w:tcW w:w="1358" w:type="pct"/>
            <w:noWrap/>
            <w:vAlign w:val="center"/>
          </w:tcPr>
          <w:p w14:paraId="6F7CB80B"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358" w:type="pct"/>
            <w:noWrap/>
            <w:vAlign w:val="center"/>
          </w:tcPr>
          <w:p w14:paraId="1EAD835F"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20</w:t>
            </w:r>
          </w:p>
        </w:tc>
        <w:tc>
          <w:tcPr>
            <w:tcW w:w="1358" w:type="pct"/>
            <w:noWrap/>
            <w:vAlign w:val="center"/>
          </w:tcPr>
          <w:p w14:paraId="01959348"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w:t>
            </w:r>
          </w:p>
        </w:tc>
      </w:tr>
      <w:tr w:rsidR="00A643BD" w14:paraId="6072CF61" w14:textId="77777777">
        <w:trPr>
          <w:trHeight w:hRule="exact" w:val="482"/>
        </w:trPr>
        <w:tc>
          <w:tcPr>
            <w:tcW w:w="926" w:type="pct"/>
            <w:noWrap/>
          </w:tcPr>
          <w:p w14:paraId="45C32897"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lastRenderedPageBreak/>
              <w:t>曲阳县</w:t>
            </w:r>
          </w:p>
        </w:tc>
        <w:tc>
          <w:tcPr>
            <w:tcW w:w="1358" w:type="pct"/>
            <w:noWrap/>
            <w:vAlign w:val="center"/>
          </w:tcPr>
          <w:p w14:paraId="6AF8F342"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358" w:type="pct"/>
            <w:noWrap/>
            <w:vAlign w:val="center"/>
          </w:tcPr>
          <w:p w14:paraId="6B9912FA"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20</w:t>
            </w:r>
          </w:p>
        </w:tc>
        <w:tc>
          <w:tcPr>
            <w:tcW w:w="1358" w:type="pct"/>
            <w:noWrap/>
            <w:vAlign w:val="center"/>
          </w:tcPr>
          <w:p w14:paraId="6A79DF27"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w:t>
            </w:r>
          </w:p>
        </w:tc>
      </w:tr>
      <w:tr w:rsidR="00A643BD" w14:paraId="7A72FEEC" w14:textId="77777777">
        <w:trPr>
          <w:trHeight w:hRule="exact" w:val="482"/>
        </w:trPr>
        <w:tc>
          <w:tcPr>
            <w:tcW w:w="926" w:type="pct"/>
            <w:noWrap/>
          </w:tcPr>
          <w:p w14:paraId="2F8AB1E1"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蠡</w:t>
            </w:r>
            <w:r>
              <w:rPr>
                <w:rFonts w:ascii="Times New Roman" w:hAnsi="Times New Roman"/>
                <w:sz w:val="24"/>
                <w:szCs w:val="24"/>
              </w:rPr>
              <w:t xml:space="preserve">  </w:t>
            </w:r>
            <w:r>
              <w:rPr>
                <w:rFonts w:ascii="Times New Roman" w:hAnsi="Times New Roman"/>
                <w:sz w:val="24"/>
                <w:szCs w:val="24"/>
              </w:rPr>
              <w:t>县</w:t>
            </w:r>
          </w:p>
        </w:tc>
        <w:tc>
          <w:tcPr>
            <w:tcW w:w="1358" w:type="pct"/>
            <w:noWrap/>
            <w:vAlign w:val="center"/>
          </w:tcPr>
          <w:p w14:paraId="76D6BEF4"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358" w:type="pct"/>
            <w:noWrap/>
            <w:vAlign w:val="center"/>
          </w:tcPr>
          <w:p w14:paraId="27689C04"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20</w:t>
            </w:r>
          </w:p>
        </w:tc>
        <w:tc>
          <w:tcPr>
            <w:tcW w:w="1358" w:type="pct"/>
            <w:noWrap/>
            <w:vAlign w:val="center"/>
          </w:tcPr>
          <w:p w14:paraId="73360537"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w:t>
            </w:r>
          </w:p>
        </w:tc>
      </w:tr>
      <w:tr w:rsidR="00A643BD" w14:paraId="2BD8CFC3" w14:textId="77777777">
        <w:trPr>
          <w:trHeight w:hRule="exact" w:val="482"/>
        </w:trPr>
        <w:tc>
          <w:tcPr>
            <w:tcW w:w="926" w:type="pct"/>
            <w:noWrap/>
          </w:tcPr>
          <w:p w14:paraId="28AA8BF6"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顺平县</w:t>
            </w:r>
          </w:p>
        </w:tc>
        <w:tc>
          <w:tcPr>
            <w:tcW w:w="1358" w:type="pct"/>
            <w:noWrap/>
            <w:vAlign w:val="center"/>
          </w:tcPr>
          <w:p w14:paraId="31C82952"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358" w:type="pct"/>
            <w:noWrap/>
            <w:vAlign w:val="center"/>
          </w:tcPr>
          <w:p w14:paraId="66E5F72B"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20</w:t>
            </w:r>
          </w:p>
        </w:tc>
        <w:tc>
          <w:tcPr>
            <w:tcW w:w="1358" w:type="pct"/>
            <w:noWrap/>
            <w:vAlign w:val="center"/>
          </w:tcPr>
          <w:p w14:paraId="1F48184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w:t>
            </w:r>
          </w:p>
        </w:tc>
      </w:tr>
      <w:tr w:rsidR="00A643BD" w14:paraId="0FB42E88" w14:textId="77777777">
        <w:trPr>
          <w:trHeight w:hRule="exact" w:val="482"/>
        </w:trPr>
        <w:tc>
          <w:tcPr>
            <w:tcW w:w="926" w:type="pct"/>
            <w:noWrap/>
          </w:tcPr>
          <w:p w14:paraId="37A72F80"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博野县</w:t>
            </w:r>
          </w:p>
        </w:tc>
        <w:tc>
          <w:tcPr>
            <w:tcW w:w="1358" w:type="pct"/>
            <w:noWrap/>
            <w:vAlign w:val="center"/>
          </w:tcPr>
          <w:p w14:paraId="23D61C2A"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358" w:type="pct"/>
            <w:noWrap/>
            <w:vAlign w:val="center"/>
          </w:tcPr>
          <w:p w14:paraId="680348DA"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20</w:t>
            </w:r>
          </w:p>
        </w:tc>
        <w:tc>
          <w:tcPr>
            <w:tcW w:w="1358" w:type="pct"/>
            <w:noWrap/>
            <w:vAlign w:val="center"/>
          </w:tcPr>
          <w:p w14:paraId="610ECBFA"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w:t>
            </w:r>
          </w:p>
        </w:tc>
      </w:tr>
      <w:tr w:rsidR="00A643BD" w14:paraId="35003DFE" w14:textId="77777777">
        <w:trPr>
          <w:trHeight w:hRule="exact" w:val="482"/>
        </w:trPr>
        <w:tc>
          <w:tcPr>
            <w:tcW w:w="926" w:type="pct"/>
            <w:noWrap/>
          </w:tcPr>
          <w:p w14:paraId="0E69E2CA"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涿州市</w:t>
            </w:r>
          </w:p>
        </w:tc>
        <w:tc>
          <w:tcPr>
            <w:tcW w:w="1358" w:type="pct"/>
            <w:noWrap/>
            <w:vAlign w:val="center"/>
          </w:tcPr>
          <w:p w14:paraId="0F2E0886"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55</w:t>
            </w:r>
          </w:p>
        </w:tc>
        <w:tc>
          <w:tcPr>
            <w:tcW w:w="1358" w:type="pct"/>
            <w:noWrap/>
            <w:vAlign w:val="center"/>
          </w:tcPr>
          <w:p w14:paraId="7409A570"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25</w:t>
            </w:r>
          </w:p>
        </w:tc>
        <w:tc>
          <w:tcPr>
            <w:tcW w:w="1358" w:type="pct"/>
            <w:noWrap/>
            <w:vAlign w:val="center"/>
          </w:tcPr>
          <w:p w14:paraId="311CB2B3"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3</w:t>
            </w:r>
          </w:p>
        </w:tc>
      </w:tr>
      <w:tr w:rsidR="00A643BD" w14:paraId="32BCA397" w14:textId="77777777">
        <w:trPr>
          <w:trHeight w:hRule="exact" w:val="482"/>
        </w:trPr>
        <w:tc>
          <w:tcPr>
            <w:tcW w:w="926" w:type="pct"/>
            <w:noWrap/>
          </w:tcPr>
          <w:p w14:paraId="6556FF41"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安国市</w:t>
            </w:r>
          </w:p>
        </w:tc>
        <w:tc>
          <w:tcPr>
            <w:tcW w:w="1358" w:type="pct"/>
            <w:noWrap/>
            <w:vAlign w:val="center"/>
          </w:tcPr>
          <w:p w14:paraId="558B537A"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55</w:t>
            </w:r>
          </w:p>
        </w:tc>
        <w:tc>
          <w:tcPr>
            <w:tcW w:w="1358" w:type="pct"/>
            <w:noWrap/>
            <w:vAlign w:val="center"/>
          </w:tcPr>
          <w:p w14:paraId="5D0E5A9E"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25</w:t>
            </w:r>
          </w:p>
        </w:tc>
        <w:tc>
          <w:tcPr>
            <w:tcW w:w="1358" w:type="pct"/>
            <w:noWrap/>
            <w:vAlign w:val="center"/>
          </w:tcPr>
          <w:p w14:paraId="0AB73D70"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3</w:t>
            </w:r>
          </w:p>
        </w:tc>
      </w:tr>
      <w:tr w:rsidR="00A643BD" w14:paraId="5B7717B9" w14:textId="77777777">
        <w:trPr>
          <w:trHeight w:hRule="exact" w:val="482"/>
        </w:trPr>
        <w:tc>
          <w:tcPr>
            <w:tcW w:w="926" w:type="pct"/>
            <w:noWrap/>
          </w:tcPr>
          <w:p w14:paraId="09DCB0A6"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高碑店市</w:t>
            </w:r>
          </w:p>
        </w:tc>
        <w:tc>
          <w:tcPr>
            <w:tcW w:w="1358" w:type="pct"/>
            <w:noWrap/>
            <w:vAlign w:val="center"/>
          </w:tcPr>
          <w:p w14:paraId="72718D25"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55</w:t>
            </w:r>
          </w:p>
        </w:tc>
        <w:tc>
          <w:tcPr>
            <w:tcW w:w="1358" w:type="pct"/>
            <w:noWrap/>
            <w:vAlign w:val="center"/>
          </w:tcPr>
          <w:p w14:paraId="0940B12B"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25</w:t>
            </w:r>
          </w:p>
        </w:tc>
        <w:tc>
          <w:tcPr>
            <w:tcW w:w="1358" w:type="pct"/>
            <w:noWrap/>
            <w:vAlign w:val="center"/>
          </w:tcPr>
          <w:p w14:paraId="11D96151"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3</w:t>
            </w:r>
          </w:p>
        </w:tc>
      </w:tr>
      <w:tr w:rsidR="00A643BD" w14:paraId="1B0AD263" w14:textId="77777777">
        <w:trPr>
          <w:trHeight w:hRule="exact" w:val="482"/>
        </w:trPr>
        <w:tc>
          <w:tcPr>
            <w:tcW w:w="926" w:type="pct"/>
            <w:noWrap/>
          </w:tcPr>
          <w:p w14:paraId="02D5F000"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白沟新城</w:t>
            </w:r>
          </w:p>
        </w:tc>
        <w:tc>
          <w:tcPr>
            <w:tcW w:w="1358" w:type="pct"/>
            <w:noWrap/>
            <w:vAlign w:val="center"/>
          </w:tcPr>
          <w:p w14:paraId="6464D0AB"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55</w:t>
            </w:r>
          </w:p>
        </w:tc>
        <w:tc>
          <w:tcPr>
            <w:tcW w:w="1358" w:type="pct"/>
            <w:noWrap/>
            <w:vAlign w:val="center"/>
          </w:tcPr>
          <w:p w14:paraId="0AA61175"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25</w:t>
            </w:r>
          </w:p>
        </w:tc>
        <w:tc>
          <w:tcPr>
            <w:tcW w:w="1358" w:type="pct"/>
            <w:noWrap/>
            <w:vAlign w:val="center"/>
          </w:tcPr>
          <w:p w14:paraId="1FF87E1D"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3</w:t>
            </w:r>
          </w:p>
        </w:tc>
      </w:tr>
    </w:tbl>
    <w:p w14:paraId="0935EE1E" w14:textId="5ACC12CE" w:rsidR="00A643BD" w:rsidRDefault="006B24CE">
      <w:pPr>
        <w:spacing w:beforeLines="50" w:before="156" w:line="360" w:lineRule="auto"/>
        <w:ind w:firstLineChars="200" w:firstLine="600"/>
        <w:rPr>
          <w:rFonts w:ascii="Times New Roman" w:hAnsi="Times New Roman"/>
        </w:rPr>
      </w:pPr>
      <w:r>
        <w:rPr>
          <w:rFonts w:ascii="Times New Roman" w:hAnsi="Times New Roman"/>
        </w:rPr>
        <w:t>为有效促进绿色建筑规划目标落地，依据核心目标单元和基础目标单元划分，将保定市重点规划区域主城区</w:t>
      </w:r>
      <w:r>
        <w:rPr>
          <w:rFonts w:hint="eastAsia"/>
        </w:rPr>
        <w:t>规划目标</w:t>
      </w:r>
      <w:r>
        <w:rPr>
          <w:rFonts w:ascii="Times New Roman" w:hAnsi="Times New Roman"/>
        </w:rPr>
        <w:t>进行分解，落实到不同目标单元。主城区各区核心目标单元和基础目标单元新增绿色建筑星级规划目标如表</w:t>
      </w:r>
      <w:r>
        <w:rPr>
          <w:rFonts w:ascii="Times New Roman" w:hAnsi="Times New Roman"/>
        </w:rPr>
        <w:t>7-2</w:t>
      </w:r>
      <w:r>
        <w:rPr>
          <w:rFonts w:ascii="Times New Roman" w:hAnsi="Times New Roman"/>
        </w:rPr>
        <w:t>所示。</w:t>
      </w:r>
    </w:p>
    <w:p w14:paraId="74FCB9AE" w14:textId="77777777" w:rsidR="00A643BD" w:rsidRDefault="006B24CE">
      <w:pPr>
        <w:spacing w:beforeLines="50" w:before="156" w:line="360" w:lineRule="auto"/>
        <w:jc w:val="center"/>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 xml:space="preserve">7-2 </w:t>
      </w:r>
      <w:r>
        <w:rPr>
          <w:rFonts w:ascii="Times New Roman" w:hAnsi="Times New Roman"/>
          <w:sz w:val="24"/>
          <w:szCs w:val="24"/>
        </w:rPr>
        <w:t>主城区核心目标单元和基础目标单元新增绿色建筑规划目标分解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196"/>
        <w:gridCol w:w="2125"/>
        <w:gridCol w:w="2125"/>
        <w:gridCol w:w="1638"/>
      </w:tblGrid>
      <w:tr w:rsidR="00A643BD" w14:paraId="7187B4D1" w14:textId="77777777">
        <w:trPr>
          <w:trHeight w:hRule="exact" w:val="482"/>
          <w:jc w:val="center"/>
        </w:trPr>
        <w:tc>
          <w:tcPr>
            <w:tcW w:w="730" w:type="pct"/>
            <w:vMerge w:val="restart"/>
            <w:vAlign w:val="center"/>
          </w:tcPr>
          <w:p w14:paraId="1E6C3EAD"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目标</w:t>
            </w:r>
          </w:p>
          <w:p w14:paraId="39AD2D11"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管理分区</w:t>
            </w:r>
          </w:p>
        </w:tc>
        <w:tc>
          <w:tcPr>
            <w:tcW w:w="721" w:type="pct"/>
            <w:vMerge w:val="restart"/>
            <w:vAlign w:val="center"/>
          </w:tcPr>
          <w:p w14:paraId="43A6C42F"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目标</w:t>
            </w:r>
          </w:p>
          <w:p w14:paraId="6FC12533"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单元</w:t>
            </w:r>
          </w:p>
        </w:tc>
        <w:tc>
          <w:tcPr>
            <w:tcW w:w="3549" w:type="pct"/>
            <w:gridSpan w:val="3"/>
            <w:noWrap/>
            <w:vAlign w:val="center"/>
          </w:tcPr>
          <w:p w14:paraId="5FBD0578"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新增绿色建筑面积占新增民用建筑面积的比例</w:t>
            </w:r>
          </w:p>
        </w:tc>
      </w:tr>
      <w:tr w:rsidR="00A643BD" w14:paraId="451595AF" w14:textId="77777777">
        <w:trPr>
          <w:trHeight w:hRule="exact" w:val="482"/>
          <w:jc w:val="center"/>
        </w:trPr>
        <w:tc>
          <w:tcPr>
            <w:tcW w:w="730" w:type="pct"/>
            <w:vMerge/>
            <w:vAlign w:val="center"/>
          </w:tcPr>
          <w:p w14:paraId="7E30A929" w14:textId="77777777" w:rsidR="00A643BD" w:rsidRPr="003822AA" w:rsidRDefault="00A643BD" w:rsidP="003822AA">
            <w:pPr>
              <w:autoSpaceDE w:val="0"/>
              <w:autoSpaceDN w:val="0"/>
              <w:adjustRightInd w:val="0"/>
              <w:spacing w:line="360" w:lineRule="auto"/>
              <w:jc w:val="center"/>
              <w:rPr>
                <w:rStyle w:val="af"/>
                <w:rFonts w:ascii="Times New Roman" w:hAnsi="Times New Roman" w:cs="Times New Roman"/>
                <w:bCs/>
                <w:sz w:val="24"/>
                <w:szCs w:val="24"/>
              </w:rPr>
            </w:pPr>
          </w:p>
        </w:tc>
        <w:tc>
          <w:tcPr>
            <w:tcW w:w="721" w:type="pct"/>
            <w:vMerge/>
            <w:vAlign w:val="center"/>
          </w:tcPr>
          <w:p w14:paraId="2BD6982F" w14:textId="77777777" w:rsidR="00A643BD" w:rsidRPr="003822AA" w:rsidRDefault="00A643BD" w:rsidP="003822AA">
            <w:pPr>
              <w:autoSpaceDE w:val="0"/>
              <w:autoSpaceDN w:val="0"/>
              <w:adjustRightInd w:val="0"/>
              <w:spacing w:line="360" w:lineRule="auto"/>
              <w:jc w:val="center"/>
              <w:rPr>
                <w:rStyle w:val="af"/>
                <w:rFonts w:ascii="Times New Roman" w:hAnsi="Times New Roman" w:cs="Times New Roman"/>
                <w:bCs/>
                <w:sz w:val="24"/>
                <w:szCs w:val="24"/>
              </w:rPr>
            </w:pPr>
          </w:p>
        </w:tc>
        <w:tc>
          <w:tcPr>
            <w:tcW w:w="1281" w:type="pct"/>
            <w:noWrap/>
            <w:vAlign w:val="center"/>
          </w:tcPr>
          <w:p w14:paraId="62991A84"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一星级以上（</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1281" w:type="pct"/>
            <w:noWrap/>
            <w:vAlign w:val="center"/>
          </w:tcPr>
          <w:p w14:paraId="269B12D2"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二星级以上（</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987" w:type="pct"/>
            <w:noWrap/>
            <w:vAlign w:val="center"/>
          </w:tcPr>
          <w:p w14:paraId="262DC61A"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三星级（</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r>
      <w:tr w:rsidR="00A643BD" w14:paraId="4820D3B8" w14:textId="77777777">
        <w:trPr>
          <w:trHeight w:hRule="exact" w:val="482"/>
          <w:jc w:val="center"/>
        </w:trPr>
        <w:tc>
          <w:tcPr>
            <w:tcW w:w="730" w:type="pct"/>
            <w:vMerge w:val="restart"/>
            <w:vAlign w:val="center"/>
          </w:tcPr>
          <w:p w14:paraId="681C23ED"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竞秀区</w:t>
            </w:r>
          </w:p>
        </w:tc>
        <w:tc>
          <w:tcPr>
            <w:tcW w:w="721" w:type="pct"/>
            <w:noWrap/>
            <w:vAlign w:val="center"/>
          </w:tcPr>
          <w:p w14:paraId="1A9B34A2"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核心</w:t>
            </w:r>
          </w:p>
        </w:tc>
        <w:tc>
          <w:tcPr>
            <w:tcW w:w="1281" w:type="pct"/>
            <w:tcBorders>
              <w:top w:val="single" w:sz="4" w:space="0" w:color="auto"/>
              <w:left w:val="nil"/>
              <w:bottom w:val="single" w:sz="4" w:space="0" w:color="auto"/>
              <w:right w:val="single" w:sz="4" w:space="0" w:color="auto"/>
            </w:tcBorders>
            <w:noWrap/>
            <w:vAlign w:val="center"/>
          </w:tcPr>
          <w:p w14:paraId="4F3EF627" w14:textId="77777777" w:rsidR="00A643BD" w:rsidRDefault="006B24CE">
            <w:pPr>
              <w:jc w:val="center"/>
              <w:rPr>
                <w:rFonts w:ascii="Times New Roman" w:eastAsia="宋体" w:hAnsi="Times New Roman"/>
                <w:sz w:val="24"/>
                <w:szCs w:val="24"/>
              </w:rPr>
            </w:pPr>
            <w:r>
              <w:rPr>
                <w:rFonts w:ascii="Times New Roman" w:hAnsi="Times New Roman"/>
                <w:sz w:val="24"/>
              </w:rPr>
              <w:t>70</w:t>
            </w:r>
          </w:p>
        </w:tc>
        <w:tc>
          <w:tcPr>
            <w:tcW w:w="1281" w:type="pct"/>
            <w:tcBorders>
              <w:top w:val="single" w:sz="4" w:space="0" w:color="auto"/>
              <w:left w:val="nil"/>
              <w:bottom w:val="single" w:sz="4" w:space="0" w:color="auto"/>
              <w:right w:val="single" w:sz="4" w:space="0" w:color="auto"/>
            </w:tcBorders>
            <w:noWrap/>
            <w:vAlign w:val="center"/>
          </w:tcPr>
          <w:p w14:paraId="3D762510" w14:textId="77777777" w:rsidR="00A643BD" w:rsidRDefault="006B24CE">
            <w:pPr>
              <w:jc w:val="center"/>
              <w:rPr>
                <w:rFonts w:ascii="Times New Roman" w:eastAsia="宋体" w:hAnsi="Times New Roman"/>
                <w:sz w:val="24"/>
                <w:szCs w:val="24"/>
              </w:rPr>
            </w:pPr>
            <w:r>
              <w:rPr>
                <w:rFonts w:ascii="Times New Roman" w:hAnsi="Times New Roman"/>
                <w:sz w:val="24"/>
              </w:rPr>
              <w:t>35</w:t>
            </w:r>
          </w:p>
        </w:tc>
        <w:tc>
          <w:tcPr>
            <w:tcW w:w="987" w:type="pct"/>
            <w:tcBorders>
              <w:top w:val="single" w:sz="4" w:space="0" w:color="auto"/>
              <w:left w:val="nil"/>
              <w:bottom w:val="single" w:sz="4" w:space="0" w:color="auto"/>
              <w:right w:val="single" w:sz="4" w:space="0" w:color="auto"/>
            </w:tcBorders>
            <w:noWrap/>
            <w:vAlign w:val="center"/>
          </w:tcPr>
          <w:p w14:paraId="7878AA0E" w14:textId="77777777" w:rsidR="00A643BD" w:rsidRDefault="006B24CE">
            <w:pPr>
              <w:jc w:val="center"/>
              <w:rPr>
                <w:rFonts w:ascii="Times New Roman" w:eastAsia="宋体" w:hAnsi="Times New Roman"/>
                <w:sz w:val="24"/>
                <w:szCs w:val="24"/>
              </w:rPr>
            </w:pPr>
            <w:r>
              <w:rPr>
                <w:rFonts w:ascii="Times New Roman" w:hAnsi="Times New Roman"/>
                <w:sz w:val="24"/>
              </w:rPr>
              <w:t>5</w:t>
            </w:r>
          </w:p>
        </w:tc>
      </w:tr>
      <w:tr w:rsidR="00A643BD" w14:paraId="504348AF" w14:textId="77777777">
        <w:trPr>
          <w:trHeight w:hRule="exact" w:val="482"/>
          <w:jc w:val="center"/>
        </w:trPr>
        <w:tc>
          <w:tcPr>
            <w:tcW w:w="730" w:type="pct"/>
            <w:vMerge/>
            <w:vAlign w:val="center"/>
          </w:tcPr>
          <w:p w14:paraId="2E6724C5" w14:textId="77777777" w:rsidR="00A643BD" w:rsidRDefault="00A643BD">
            <w:pPr>
              <w:spacing w:line="360" w:lineRule="auto"/>
              <w:jc w:val="center"/>
              <w:rPr>
                <w:rFonts w:ascii="Times New Roman" w:hAnsi="Times New Roman"/>
                <w:sz w:val="24"/>
                <w:szCs w:val="24"/>
              </w:rPr>
            </w:pPr>
          </w:p>
        </w:tc>
        <w:tc>
          <w:tcPr>
            <w:tcW w:w="721" w:type="pct"/>
            <w:noWrap/>
            <w:vAlign w:val="center"/>
          </w:tcPr>
          <w:p w14:paraId="45FA54C2"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基础</w:t>
            </w:r>
          </w:p>
        </w:tc>
        <w:tc>
          <w:tcPr>
            <w:tcW w:w="1281" w:type="pct"/>
            <w:tcBorders>
              <w:top w:val="nil"/>
              <w:left w:val="nil"/>
              <w:bottom w:val="single" w:sz="4" w:space="0" w:color="auto"/>
              <w:right w:val="single" w:sz="4" w:space="0" w:color="auto"/>
            </w:tcBorders>
            <w:noWrap/>
            <w:vAlign w:val="center"/>
          </w:tcPr>
          <w:p w14:paraId="2F928359" w14:textId="77777777" w:rsidR="00A643BD" w:rsidRDefault="006B24CE">
            <w:pPr>
              <w:jc w:val="center"/>
              <w:rPr>
                <w:rFonts w:ascii="Times New Roman" w:eastAsia="宋体" w:hAnsi="Times New Roman"/>
                <w:sz w:val="24"/>
                <w:szCs w:val="24"/>
              </w:rPr>
            </w:pPr>
            <w:r>
              <w:rPr>
                <w:rFonts w:ascii="Times New Roman" w:hAnsi="Times New Roman"/>
                <w:sz w:val="24"/>
              </w:rPr>
              <w:t>65</w:t>
            </w:r>
          </w:p>
        </w:tc>
        <w:tc>
          <w:tcPr>
            <w:tcW w:w="1281" w:type="pct"/>
            <w:tcBorders>
              <w:top w:val="nil"/>
              <w:left w:val="nil"/>
              <w:bottom w:val="single" w:sz="4" w:space="0" w:color="auto"/>
              <w:right w:val="single" w:sz="4" w:space="0" w:color="auto"/>
            </w:tcBorders>
            <w:noWrap/>
            <w:vAlign w:val="center"/>
          </w:tcPr>
          <w:p w14:paraId="22C5C440" w14:textId="77777777" w:rsidR="00A643BD" w:rsidRDefault="006B24CE">
            <w:pPr>
              <w:jc w:val="center"/>
              <w:rPr>
                <w:rFonts w:ascii="Times New Roman" w:eastAsia="宋体" w:hAnsi="Times New Roman"/>
                <w:sz w:val="24"/>
                <w:szCs w:val="24"/>
              </w:rPr>
            </w:pPr>
            <w:r>
              <w:rPr>
                <w:rFonts w:ascii="Times New Roman" w:hAnsi="Times New Roman"/>
                <w:sz w:val="24"/>
              </w:rPr>
              <w:t>30</w:t>
            </w:r>
          </w:p>
        </w:tc>
        <w:tc>
          <w:tcPr>
            <w:tcW w:w="987" w:type="pct"/>
            <w:tcBorders>
              <w:top w:val="nil"/>
              <w:left w:val="nil"/>
              <w:bottom w:val="single" w:sz="4" w:space="0" w:color="auto"/>
              <w:right w:val="single" w:sz="4" w:space="0" w:color="auto"/>
            </w:tcBorders>
            <w:noWrap/>
            <w:vAlign w:val="center"/>
          </w:tcPr>
          <w:p w14:paraId="180699B4" w14:textId="77777777" w:rsidR="00A643BD" w:rsidRDefault="006B24CE">
            <w:pPr>
              <w:jc w:val="center"/>
              <w:rPr>
                <w:rFonts w:ascii="Times New Roman" w:eastAsia="宋体" w:hAnsi="Times New Roman"/>
                <w:sz w:val="24"/>
                <w:szCs w:val="24"/>
              </w:rPr>
            </w:pPr>
            <w:r>
              <w:rPr>
                <w:rFonts w:ascii="Times New Roman" w:hAnsi="Times New Roman"/>
                <w:sz w:val="24"/>
              </w:rPr>
              <w:t>5</w:t>
            </w:r>
          </w:p>
        </w:tc>
      </w:tr>
      <w:tr w:rsidR="00A643BD" w14:paraId="089F24FC" w14:textId="77777777">
        <w:trPr>
          <w:trHeight w:hRule="exact" w:val="482"/>
          <w:jc w:val="center"/>
        </w:trPr>
        <w:tc>
          <w:tcPr>
            <w:tcW w:w="730" w:type="pct"/>
            <w:vMerge w:val="restart"/>
            <w:vAlign w:val="center"/>
          </w:tcPr>
          <w:p w14:paraId="4048478D"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莲池区</w:t>
            </w:r>
          </w:p>
        </w:tc>
        <w:tc>
          <w:tcPr>
            <w:tcW w:w="721" w:type="pct"/>
            <w:noWrap/>
            <w:vAlign w:val="center"/>
          </w:tcPr>
          <w:p w14:paraId="2FEDCE3B"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核心</w:t>
            </w:r>
          </w:p>
        </w:tc>
        <w:tc>
          <w:tcPr>
            <w:tcW w:w="1281" w:type="pct"/>
            <w:noWrap/>
            <w:vAlign w:val="center"/>
          </w:tcPr>
          <w:p w14:paraId="510D7763" w14:textId="77777777" w:rsidR="00A643BD" w:rsidRDefault="006B24CE">
            <w:pPr>
              <w:jc w:val="center"/>
              <w:rPr>
                <w:rFonts w:ascii="Times New Roman" w:eastAsia="宋体" w:hAnsi="Times New Roman"/>
                <w:sz w:val="24"/>
                <w:szCs w:val="24"/>
              </w:rPr>
            </w:pPr>
            <w:r>
              <w:rPr>
                <w:rFonts w:ascii="Times New Roman" w:hAnsi="Times New Roman"/>
                <w:sz w:val="24"/>
              </w:rPr>
              <w:t>70</w:t>
            </w:r>
          </w:p>
        </w:tc>
        <w:tc>
          <w:tcPr>
            <w:tcW w:w="1281" w:type="pct"/>
            <w:noWrap/>
            <w:vAlign w:val="center"/>
          </w:tcPr>
          <w:p w14:paraId="0CA9F586" w14:textId="77777777" w:rsidR="00A643BD" w:rsidRDefault="006B24CE">
            <w:pPr>
              <w:jc w:val="center"/>
              <w:rPr>
                <w:rFonts w:ascii="Times New Roman" w:eastAsia="宋体" w:hAnsi="Times New Roman"/>
                <w:sz w:val="24"/>
                <w:szCs w:val="24"/>
              </w:rPr>
            </w:pPr>
            <w:r>
              <w:rPr>
                <w:rFonts w:ascii="Times New Roman" w:hAnsi="Times New Roman"/>
                <w:sz w:val="24"/>
              </w:rPr>
              <w:t>35</w:t>
            </w:r>
          </w:p>
        </w:tc>
        <w:tc>
          <w:tcPr>
            <w:tcW w:w="987" w:type="pct"/>
            <w:noWrap/>
            <w:vAlign w:val="center"/>
          </w:tcPr>
          <w:p w14:paraId="6F3CC003" w14:textId="77777777" w:rsidR="00A643BD" w:rsidRDefault="006B24CE">
            <w:pPr>
              <w:jc w:val="center"/>
              <w:rPr>
                <w:rFonts w:ascii="Times New Roman" w:eastAsia="宋体" w:hAnsi="Times New Roman"/>
                <w:sz w:val="24"/>
                <w:szCs w:val="24"/>
              </w:rPr>
            </w:pPr>
            <w:r>
              <w:rPr>
                <w:rFonts w:ascii="Times New Roman" w:hAnsi="Times New Roman"/>
                <w:sz w:val="24"/>
              </w:rPr>
              <w:t>5</w:t>
            </w:r>
          </w:p>
        </w:tc>
      </w:tr>
      <w:tr w:rsidR="00A643BD" w14:paraId="72879D11" w14:textId="77777777">
        <w:trPr>
          <w:trHeight w:hRule="exact" w:val="482"/>
          <w:jc w:val="center"/>
        </w:trPr>
        <w:tc>
          <w:tcPr>
            <w:tcW w:w="730" w:type="pct"/>
            <w:vMerge/>
            <w:vAlign w:val="center"/>
          </w:tcPr>
          <w:p w14:paraId="5C5A8E9E" w14:textId="77777777" w:rsidR="00A643BD" w:rsidRDefault="00A643BD">
            <w:pPr>
              <w:spacing w:line="360" w:lineRule="auto"/>
              <w:jc w:val="center"/>
              <w:rPr>
                <w:rFonts w:ascii="Times New Roman" w:hAnsi="Times New Roman"/>
                <w:sz w:val="24"/>
                <w:szCs w:val="24"/>
              </w:rPr>
            </w:pPr>
          </w:p>
        </w:tc>
        <w:tc>
          <w:tcPr>
            <w:tcW w:w="721" w:type="pct"/>
            <w:noWrap/>
            <w:vAlign w:val="center"/>
          </w:tcPr>
          <w:p w14:paraId="191E30A6"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基础</w:t>
            </w:r>
          </w:p>
        </w:tc>
        <w:tc>
          <w:tcPr>
            <w:tcW w:w="1281" w:type="pct"/>
            <w:noWrap/>
            <w:vAlign w:val="center"/>
          </w:tcPr>
          <w:p w14:paraId="363CFD56" w14:textId="77777777" w:rsidR="00A643BD" w:rsidRDefault="006B24CE">
            <w:pPr>
              <w:jc w:val="center"/>
              <w:rPr>
                <w:rFonts w:ascii="Times New Roman" w:eastAsia="宋体" w:hAnsi="Times New Roman"/>
                <w:sz w:val="24"/>
                <w:szCs w:val="24"/>
              </w:rPr>
            </w:pPr>
            <w:r>
              <w:rPr>
                <w:rFonts w:ascii="Times New Roman" w:hAnsi="Times New Roman"/>
                <w:sz w:val="24"/>
              </w:rPr>
              <w:t>65</w:t>
            </w:r>
          </w:p>
        </w:tc>
        <w:tc>
          <w:tcPr>
            <w:tcW w:w="1281" w:type="pct"/>
            <w:noWrap/>
            <w:vAlign w:val="center"/>
          </w:tcPr>
          <w:p w14:paraId="5CCFAC73" w14:textId="77777777" w:rsidR="00A643BD" w:rsidRDefault="006B24CE">
            <w:pPr>
              <w:jc w:val="center"/>
              <w:rPr>
                <w:rFonts w:ascii="Times New Roman" w:eastAsia="宋体" w:hAnsi="Times New Roman"/>
                <w:sz w:val="24"/>
                <w:szCs w:val="24"/>
              </w:rPr>
            </w:pPr>
            <w:r>
              <w:rPr>
                <w:rFonts w:ascii="Times New Roman" w:hAnsi="Times New Roman"/>
                <w:sz w:val="24"/>
              </w:rPr>
              <w:t>30</w:t>
            </w:r>
          </w:p>
        </w:tc>
        <w:tc>
          <w:tcPr>
            <w:tcW w:w="987" w:type="pct"/>
            <w:noWrap/>
            <w:vAlign w:val="center"/>
          </w:tcPr>
          <w:p w14:paraId="26179A4F" w14:textId="77777777" w:rsidR="00A643BD" w:rsidRDefault="006B24CE">
            <w:pPr>
              <w:jc w:val="center"/>
              <w:rPr>
                <w:rFonts w:ascii="Times New Roman" w:eastAsia="宋体" w:hAnsi="Times New Roman"/>
                <w:sz w:val="24"/>
                <w:szCs w:val="24"/>
              </w:rPr>
            </w:pPr>
            <w:r>
              <w:rPr>
                <w:rFonts w:ascii="Times New Roman" w:hAnsi="Times New Roman"/>
                <w:sz w:val="24"/>
              </w:rPr>
              <w:t>5</w:t>
            </w:r>
          </w:p>
        </w:tc>
      </w:tr>
      <w:tr w:rsidR="00A643BD" w14:paraId="668A13D0" w14:textId="77777777">
        <w:trPr>
          <w:trHeight w:hRule="exact" w:val="482"/>
          <w:jc w:val="center"/>
        </w:trPr>
        <w:tc>
          <w:tcPr>
            <w:tcW w:w="730" w:type="pct"/>
            <w:vMerge w:val="restart"/>
            <w:vAlign w:val="center"/>
          </w:tcPr>
          <w:p w14:paraId="57A1833F"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高新区</w:t>
            </w:r>
          </w:p>
        </w:tc>
        <w:tc>
          <w:tcPr>
            <w:tcW w:w="721" w:type="pct"/>
            <w:noWrap/>
            <w:vAlign w:val="center"/>
          </w:tcPr>
          <w:p w14:paraId="6A34DB48"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核心</w:t>
            </w:r>
          </w:p>
        </w:tc>
        <w:tc>
          <w:tcPr>
            <w:tcW w:w="1281" w:type="pct"/>
            <w:noWrap/>
            <w:vAlign w:val="center"/>
          </w:tcPr>
          <w:p w14:paraId="08CD395E" w14:textId="77777777" w:rsidR="00A643BD" w:rsidRDefault="006B24CE">
            <w:pPr>
              <w:jc w:val="center"/>
              <w:rPr>
                <w:rFonts w:ascii="Times New Roman" w:eastAsia="宋体" w:hAnsi="Times New Roman"/>
                <w:sz w:val="24"/>
                <w:szCs w:val="24"/>
              </w:rPr>
            </w:pPr>
            <w:r>
              <w:rPr>
                <w:rFonts w:ascii="Times New Roman" w:hAnsi="Times New Roman"/>
                <w:sz w:val="24"/>
              </w:rPr>
              <w:t>75</w:t>
            </w:r>
          </w:p>
        </w:tc>
        <w:tc>
          <w:tcPr>
            <w:tcW w:w="1281" w:type="pct"/>
            <w:noWrap/>
            <w:vAlign w:val="center"/>
          </w:tcPr>
          <w:p w14:paraId="441E8751" w14:textId="77777777" w:rsidR="00A643BD" w:rsidRDefault="006B24CE">
            <w:pPr>
              <w:jc w:val="center"/>
              <w:rPr>
                <w:rFonts w:ascii="Times New Roman" w:eastAsia="宋体" w:hAnsi="Times New Roman"/>
                <w:sz w:val="24"/>
                <w:szCs w:val="24"/>
              </w:rPr>
            </w:pPr>
            <w:r>
              <w:rPr>
                <w:rFonts w:ascii="Times New Roman" w:hAnsi="Times New Roman"/>
                <w:sz w:val="24"/>
              </w:rPr>
              <w:t>40</w:t>
            </w:r>
          </w:p>
        </w:tc>
        <w:tc>
          <w:tcPr>
            <w:tcW w:w="987" w:type="pct"/>
            <w:noWrap/>
            <w:vAlign w:val="center"/>
          </w:tcPr>
          <w:p w14:paraId="623A02CB" w14:textId="77777777" w:rsidR="00A643BD" w:rsidRDefault="006B24CE">
            <w:pPr>
              <w:jc w:val="center"/>
              <w:rPr>
                <w:rFonts w:ascii="Times New Roman" w:eastAsia="宋体" w:hAnsi="Times New Roman"/>
                <w:sz w:val="24"/>
                <w:szCs w:val="24"/>
              </w:rPr>
            </w:pPr>
            <w:r>
              <w:rPr>
                <w:rFonts w:ascii="Times New Roman" w:hAnsi="Times New Roman"/>
                <w:sz w:val="24"/>
              </w:rPr>
              <w:t>7</w:t>
            </w:r>
          </w:p>
        </w:tc>
      </w:tr>
      <w:tr w:rsidR="00A643BD" w14:paraId="6FC78798" w14:textId="77777777">
        <w:trPr>
          <w:trHeight w:hRule="exact" w:val="482"/>
          <w:jc w:val="center"/>
        </w:trPr>
        <w:tc>
          <w:tcPr>
            <w:tcW w:w="730" w:type="pct"/>
            <w:vMerge/>
            <w:vAlign w:val="center"/>
          </w:tcPr>
          <w:p w14:paraId="5A270C3F" w14:textId="77777777" w:rsidR="00A643BD" w:rsidRDefault="00A643BD">
            <w:pPr>
              <w:spacing w:line="360" w:lineRule="auto"/>
              <w:jc w:val="center"/>
              <w:rPr>
                <w:rFonts w:ascii="Times New Roman" w:hAnsi="Times New Roman"/>
                <w:sz w:val="24"/>
                <w:szCs w:val="24"/>
              </w:rPr>
            </w:pPr>
          </w:p>
        </w:tc>
        <w:tc>
          <w:tcPr>
            <w:tcW w:w="721" w:type="pct"/>
            <w:noWrap/>
            <w:vAlign w:val="center"/>
          </w:tcPr>
          <w:p w14:paraId="270DA621"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基础</w:t>
            </w:r>
          </w:p>
        </w:tc>
        <w:tc>
          <w:tcPr>
            <w:tcW w:w="1281" w:type="pct"/>
            <w:noWrap/>
            <w:vAlign w:val="center"/>
          </w:tcPr>
          <w:p w14:paraId="51AB0047" w14:textId="77777777" w:rsidR="00A643BD" w:rsidRDefault="006B24CE">
            <w:pPr>
              <w:jc w:val="center"/>
              <w:rPr>
                <w:rFonts w:ascii="Times New Roman" w:eastAsia="宋体" w:hAnsi="Times New Roman"/>
                <w:sz w:val="24"/>
                <w:szCs w:val="24"/>
              </w:rPr>
            </w:pPr>
            <w:r>
              <w:rPr>
                <w:rFonts w:ascii="Times New Roman" w:hAnsi="Times New Roman"/>
                <w:sz w:val="24"/>
              </w:rPr>
              <w:t>65</w:t>
            </w:r>
          </w:p>
        </w:tc>
        <w:tc>
          <w:tcPr>
            <w:tcW w:w="1281" w:type="pct"/>
            <w:noWrap/>
            <w:vAlign w:val="center"/>
          </w:tcPr>
          <w:p w14:paraId="283677CA" w14:textId="77777777" w:rsidR="00A643BD" w:rsidRDefault="006B24CE">
            <w:pPr>
              <w:jc w:val="center"/>
              <w:rPr>
                <w:rFonts w:ascii="Times New Roman" w:eastAsia="宋体" w:hAnsi="Times New Roman"/>
                <w:sz w:val="24"/>
                <w:szCs w:val="24"/>
              </w:rPr>
            </w:pPr>
            <w:r>
              <w:rPr>
                <w:rFonts w:ascii="Times New Roman" w:hAnsi="Times New Roman"/>
                <w:sz w:val="24"/>
              </w:rPr>
              <w:t>30</w:t>
            </w:r>
          </w:p>
        </w:tc>
        <w:tc>
          <w:tcPr>
            <w:tcW w:w="987" w:type="pct"/>
            <w:noWrap/>
            <w:vAlign w:val="center"/>
          </w:tcPr>
          <w:p w14:paraId="4C9E4B9C" w14:textId="77777777" w:rsidR="00A643BD" w:rsidRDefault="006B24CE">
            <w:pPr>
              <w:jc w:val="center"/>
              <w:rPr>
                <w:rFonts w:ascii="Times New Roman" w:eastAsia="宋体" w:hAnsi="Times New Roman"/>
                <w:sz w:val="24"/>
                <w:szCs w:val="24"/>
              </w:rPr>
            </w:pPr>
            <w:r>
              <w:rPr>
                <w:rFonts w:ascii="Times New Roman" w:hAnsi="Times New Roman"/>
                <w:sz w:val="24"/>
              </w:rPr>
              <w:t>5</w:t>
            </w:r>
          </w:p>
        </w:tc>
      </w:tr>
    </w:tbl>
    <w:p w14:paraId="54A9CFF3" w14:textId="5D62CACA" w:rsidR="00A643BD" w:rsidRDefault="006B24CE">
      <w:pPr>
        <w:spacing w:beforeLines="50" w:before="156" w:line="360" w:lineRule="auto"/>
        <w:jc w:val="center"/>
        <w:rPr>
          <w:rFonts w:ascii="Times New Roman" w:hAnsi="Times New Roman"/>
          <w:sz w:val="24"/>
          <w:szCs w:val="24"/>
        </w:rPr>
      </w:pPr>
      <w:r>
        <w:rPr>
          <w:rFonts w:ascii="Times New Roman" w:hAnsi="Times New Roman"/>
          <w:sz w:val="24"/>
          <w:szCs w:val="24"/>
        </w:rPr>
        <w:t>专栏</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SEQ </w:instrText>
      </w:r>
      <w:r>
        <w:rPr>
          <w:rFonts w:ascii="Times New Roman" w:hAnsi="Times New Roman"/>
          <w:sz w:val="24"/>
          <w:szCs w:val="24"/>
        </w:rPr>
        <w:instrText>专栏</w:instrText>
      </w:r>
      <w:r>
        <w:rPr>
          <w:rFonts w:ascii="Times New Roman" w:hAnsi="Times New Roman"/>
          <w:sz w:val="24"/>
          <w:szCs w:val="24"/>
        </w:rPr>
        <w:instrText xml:space="preserve"> \* ARABIC </w:instrText>
      </w:r>
      <w:r>
        <w:rPr>
          <w:rFonts w:ascii="Times New Roman" w:hAnsi="Times New Roman"/>
          <w:sz w:val="24"/>
          <w:szCs w:val="24"/>
        </w:rPr>
        <w:fldChar w:fldCharType="separate"/>
      </w:r>
      <w:r w:rsidR="00BA1129">
        <w:rPr>
          <w:rFonts w:ascii="Times New Roman" w:hAnsi="Times New Roman"/>
          <w:noProof/>
          <w:sz w:val="24"/>
          <w:szCs w:val="24"/>
        </w:rPr>
        <w:t>1</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t>绿色建筑应用</w:t>
      </w:r>
      <w:r>
        <w:rPr>
          <w:rFonts w:ascii="Times New Roman" w:hAnsi="Times New Roman" w:hint="eastAsia"/>
          <w:sz w:val="24"/>
          <w:szCs w:val="24"/>
        </w:rPr>
        <w:t>规划层面</w:t>
      </w:r>
      <w:r>
        <w:rPr>
          <w:rFonts w:ascii="Times New Roman" w:hAnsi="Times New Roman"/>
          <w:sz w:val="24"/>
          <w:szCs w:val="24"/>
        </w:rPr>
        <w:t>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22"/>
        <w:gridCol w:w="4327"/>
      </w:tblGrid>
      <w:tr w:rsidR="00A643BD" w14:paraId="61FF6A19" w14:textId="77777777" w:rsidTr="00810531">
        <w:trPr>
          <w:cantSplit/>
        </w:trPr>
        <w:tc>
          <w:tcPr>
            <w:tcW w:w="1535" w:type="pct"/>
            <w:shd w:val="clear" w:color="auto" w:fill="auto"/>
            <w:vAlign w:val="center"/>
          </w:tcPr>
          <w:p w14:paraId="119B6F54"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指标名称</w:t>
            </w:r>
          </w:p>
        </w:tc>
        <w:tc>
          <w:tcPr>
            <w:tcW w:w="857" w:type="pct"/>
            <w:shd w:val="clear" w:color="auto" w:fill="auto"/>
            <w:vAlign w:val="center"/>
          </w:tcPr>
          <w:p w14:paraId="130A9906" w14:textId="77777777" w:rsidR="00A643BD" w:rsidRDefault="006B24CE">
            <w:pPr>
              <w:spacing w:line="360" w:lineRule="auto"/>
              <w:jc w:val="center"/>
              <w:rPr>
                <w:rStyle w:val="af"/>
                <w:rFonts w:ascii="Times New Roman" w:hAnsi="Times New Roman" w:cs="Times New Roman"/>
                <w:sz w:val="24"/>
                <w:szCs w:val="24"/>
              </w:rPr>
            </w:pPr>
            <w:r>
              <w:rPr>
                <w:rStyle w:val="af"/>
                <w:rFonts w:ascii="Times New Roman" w:hAnsi="Times New Roman" w:cs="Times New Roman"/>
                <w:sz w:val="24"/>
                <w:szCs w:val="24"/>
              </w:rPr>
              <w:t>指标要求</w:t>
            </w:r>
          </w:p>
        </w:tc>
        <w:tc>
          <w:tcPr>
            <w:tcW w:w="2608" w:type="pct"/>
            <w:vAlign w:val="center"/>
          </w:tcPr>
          <w:p w14:paraId="189D34CD" w14:textId="77777777" w:rsidR="00A643BD" w:rsidRDefault="006B24CE">
            <w:pPr>
              <w:spacing w:line="360" w:lineRule="auto"/>
              <w:jc w:val="center"/>
              <w:rPr>
                <w:rStyle w:val="af"/>
                <w:rFonts w:ascii="Times New Roman" w:hAnsi="Times New Roman" w:cs="Times New Roman"/>
                <w:sz w:val="24"/>
                <w:szCs w:val="24"/>
              </w:rPr>
            </w:pPr>
            <w:r>
              <w:rPr>
                <w:rStyle w:val="af"/>
                <w:rFonts w:ascii="Times New Roman" w:hAnsi="Times New Roman" w:cs="Times New Roman"/>
                <w:sz w:val="24"/>
                <w:szCs w:val="24"/>
              </w:rPr>
              <w:t>实现途径及技术路线</w:t>
            </w:r>
          </w:p>
        </w:tc>
      </w:tr>
      <w:tr w:rsidR="00A643BD" w14:paraId="2414F4DE" w14:textId="77777777" w:rsidTr="00810531">
        <w:trPr>
          <w:cantSplit/>
        </w:trPr>
        <w:tc>
          <w:tcPr>
            <w:tcW w:w="1535" w:type="pct"/>
            <w:shd w:val="clear" w:color="auto" w:fill="auto"/>
            <w:vAlign w:val="center"/>
          </w:tcPr>
          <w:p w14:paraId="1E9621D1"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hint="eastAsia"/>
                <w:bCs/>
                <w:sz w:val="24"/>
                <w:szCs w:val="24"/>
              </w:rPr>
              <w:t>新建民用建筑的绿色建筑达标率（</w:t>
            </w:r>
            <w:r w:rsidRPr="003822AA">
              <w:rPr>
                <w:rStyle w:val="af"/>
                <w:rFonts w:ascii="Times New Roman" w:hAnsi="Times New Roman" w:cs="Times New Roman" w:hint="eastAsia"/>
                <w:bCs/>
                <w:sz w:val="24"/>
                <w:szCs w:val="24"/>
              </w:rPr>
              <w:t>%</w:t>
            </w:r>
            <w:r w:rsidRPr="003822AA">
              <w:rPr>
                <w:rStyle w:val="af"/>
                <w:rFonts w:ascii="Times New Roman" w:hAnsi="Times New Roman" w:cs="Times New Roman" w:hint="eastAsia"/>
                <w:bCs/>
                <w:sz w:val="24"/>
                <w:szCs w:val="24"/>
              </w:rPr>
              <w:t>）</w:t>
            </w:r>
          </w:p>
        </w:tc>
        <w:tc>
          <w:tcPr>
            <w:tcW w:w="857" w:type="pct"/>
            <w:shd w:val="clear" w:color="auto" w:fill="auto"/>
            <w:vAlign w:val="center"/>
          </w:tcPr>
          <w:p w14:paraId="009C1583" w14:textId="77777777" w:rsidR="00A643BD" w:rsidRDefault="006B24CE" w:rsidP="003822AA">
            <w:pPr>
              <w:spacing w:line="360" w:lineRule="auto"/>
              <w:jc w:val="center"/>
              <w:rPr>
                <w:rStyle w:val="af"/>
                <w:rFonts w:ascii="Times New Roman" w:hAnsi="Times New Roman" w:cs="Times New Roman"/>
                <w:sz w:val="24"/>
                <w:szCs w:val="24"/>
              </w:rPr>
            </w:pPr>
            <w:r>
              <w:rPr>
                <w:rStyle w:val="af"/>
                <w:rFonts w:ascii="Times New Roman" w:hAnsi="Times New Roman" w:cs="Times New Roman" w:hint="eastAsia"/>
                <w:sz w:val="24"/>
                <w:szCs w:val="24"/>
              </w:rPr>
              <w:t>100%</w:t>
            </w:r>
          </w:p>
        </w:tc>
        <w:tc>
          <w:tcPr>
            <w:tcW w:w="2608" w:type="pct"/>
            <w:vAlign w:val="center"/>
          </w:tcPr>
          <w:p w14:paraId="7EF1FA1C" w14:textId="77777777" w:rsidR="00A643BD" w:rsidRPr="003822AA" w:rsidRDefault="006B24CE" w:rsidP="003822AA">
            <w:pPr>
              <w:autoSpaceDE w:val="0"/>
              <w:autoSpaceDN w:val="0"/>
              <w:adjustRightInd w:val="0"/>
              <w:spacing w:line="360" w:lineRule="auto"/>
              <w:jc w:val="left"/>
              <w:rPr>
                <w:rStyle w:val="af"/>
                <w:rFonts w:ascii="Times New Roman" w:hAnsi="Times New Roman" w:cs="Times New Roman"/>
                <w:bCs/>
                <w:sz w:val="24"/>
                <w:szCs w:val="24"/>
              </w:rPr>
            </w:pPr>
            <w:r w:rsidRPr="003822AA">
              <w:rPr>
                <w:rStyle w:val="af"/>
                <w:rFonts w:ascii="Times New Roman" w:hAnsi="Times New Roman" w:cs="Times New Roman" w:hint="eastAsia"/>
                <w:bCs/>
                <w:sz w:val="24"/>
                <w:szCs w:val="24"/>
              </w:rPr>
              <w:t>新建民用建筑中，全面按照基本级以上绿色建筑标准进行建设。</w:t>
            </w:r>
          </w:p>
        </w:tc>
      </w:tr>
      <w:tr w:rsidR="00A643BD" w14:paraId="66199AEA" w14:textId="77777777" w:rsidTr="00810531">
        <w:trPr>
          <w:cantSplit/>
        </w:trPr>
        <w:tc>
          <w:tcPr>
            <w:tcW w:w="1535" w:type="pct"/>
            <w:shd w:val="clear" w:color="auto" w:fill="auto"/>
            <w:vAlign w:val="center"/>
          </w:tcPr>
          <w:p w14:paraId="5302AEDB" w14:textId="2D0B5901"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lastRenderedPageBreak/>
              <w:t>人均公园绿地面积（</w:t>
            </w:r>
            <w:r w:rsidR="00A24D40" w:rsidRPr="003822AA">
              <w:rPr>
                <w:rStyle w:val="af"/>
                <w:rFonts w:ascii="Times New Roman" w:hAnsi="Times New Roman" w:cs="Times New Roman" w:hint="eastAsia"/>
                <w:bCs/>
                <w:sz w:val="24"/>
                <w:szCs w:val="24"/>
              </w:rPr>
              <w:t>平方米</w:t>
            </w:r>
            <w:r w:rsidRPr="003822AA">
              <w:rPr>
                <w:rStyle w:val="af"/>
                <w:rFonts w:ascii="Times New Roman" w:hAnsi="Times New Roman" w:cs="Times New Roman"/>
                <w:bCs/>
                <w:sz w:val="24"/>
                <w:szCs w:val="24"/>
              </w:rPr>
              <w:t>）</w:t>
            </w:r>
          </w:p>
        </w:tc>
        <w:tc>
          <w:tcPr>
            <w:tcW w:w="857" w:type="pct"/>
            <w:shd w:val="clear" w:color="auto" w:fill="auto"/>
            <w:vAlign w:val="center"/>
          </w:tcPr>
          <w:p w14:paraId="28FAE8F8" w14:textId="3C186463" w:rsidR="00A643BD" w:rsidRDefault="006B24CE" w:rsidP="003822AA">
            <w:pPr>
              <w:spacing w:line="360" w:lineRule="auto"/>
              <w:jc w:val="center"/>
              <w:rPr>
                <w:rStyle w:val="af"/>
                <w:rFonts w:ascii="Times New Roman" w:hAnsi="Times New Roman" w:cs="Times New Roman"/>
                <w:sz w:val="24"/>
                <w:szCs w:val="24"/>
              </w:rPr>
            </w:pPr>
            <w:r>
              <w:rPr>
                <w:rStyle w:val="af"/>
                <w:rFonts w:ascii="Times New Roman" w:hAnsi="Times New Roman" w:cs="Times New Roman"/>
                <w:sz w:val="24"/>
                <w:szCs w:val="24"/>
              </w:rPr>
              <w:t>≥12.5</w:t>
            </w:r>
            <w:r w:rsidR="00A76A60">
              <w:rPr>
                <w:rStyle w:val="af"/>
                <w:rFonts w:ascii="Times New Roman" w:hAnsi="Times New Roman" w:cs="Times New Roman" w:hint="eastAsia"/>
                <w:sz w:val="24"/>
                <w:szCs w:val="24"/>
              </w:rPr>
              <w:t>平方米</w:t>
            </w:r>
          </w:p>
        </w:tc>
        <w:tc>
          <w:tcPr>
            <w:tcW w:w="2608" w:type="pct"/>
            <w:vAlign w:val="center"/>
          </w:tcPr>
          <w:p w14:paraId="3CC82AAA" w14:textId="529A2965" w:rsidR="00A643BD" w:rsidRPr="003822AA" w:rsidRDefault="006B24CE" w:rsidP="003822AA">
            <w:pPr>
              <w:autoSpaceDE w:val="0"/>
              <w:autoSpaceDN w:val="0"/>
              <w:adjustRightInd w:val="0"/>
              <w:spacing w:line="360" w:lineRule="auto"/>
              <w:jc w:val="left"/>
              <w:rPr>
                <w:rStyle w:val="af"/>
                <w:rFonts w:ascii="Times New Roman" w:hAnsi="Times New Roman" w:cs="Times New Roman"/>
                <w:bCs/>
                <w:sz w:val="24"/>
                <w:szCs w:val="24"/>
              </w:rPr>
            </w:pPr>
            <w:r w:rsidRPr="003822AA">
              <w:rPr>
                <w:rStyle w:val="af"/>
                <w:rFonts w:ascii="Times New Roman" w:hAnsi="Times New Roman" w:cs="Times New Roman"/>
                <w:bCs/>
                <w:sz w:val="24"/>
                <w:szCs w:val="24"/>
              </w:rPr>
              <w:t>集中建成区规划构建</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综合公园</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专类公园</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社区公园及街头绿地</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三级体系城市公园系统。</w:t>
            </w:r>
          </w:p>
        </w:tc>
      </w:tr>
      <w:tr w:rsidR="00A643BD" w14:paraId="74A3BACE" w14:textId="77777777" w:rsidTr="00810531">
        <w:trPr>
          <w:cantSplit/>
        </w:trPr>
        <w:tc>
          <w:tcPr>
            <w:tcW w:w="1535" w:type="pct"/>
            <w:shd w:val="clear" w:color="auto" w:fill="auto"/>
            <w:vAlign w:val="center"/>
          </w:tcPr>
          <w:p w14:paraId="7F58F711"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地下空间开发利用率（</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857" w:type="pct"/>
            <w:shd w:val="clear" w:color="auto" w:fill="auto"/>
            <w:vAlign w:val="center"/>
          </w:tcPr>
          <w:p w14:paraId="130B553E" w14:textId="77777777" w:rsidR="00A643BD" w:rsidRDefault="006B24CE" w:rsidP="003822AA">
            <w:pPr>
              <w:spacing w:line="360" w:lineRule="auto"/>
              <w:jc w:val="center"/>
              <w:rPr>
                <w:rStyle w:val="af"/>
                <w:rFonts w:ascii="Times New Roman" w:hAnsi="Times New Roman" w:cs="Times New Roman"/>
                <w:sz w:val="24"/>
                <w:szCs w:val="24"/>
              </w:rPr>
            </w:pPr>
            <w:r>
              <w:rPr>
                <w:rStyle w:val="af"/>
                <w:rFonts w:ascii="Times New Roman" w:hAnsi="Times New Roman" w:cs="Times New Roman"/>
                <w:sz w:val="24"/>
                <w:szCs w:val="24"/>
              </w:rPr>
              <w:t>≥30%</w:t>
            </w:r>
          </w:p>
        </w:tc>
        <w:tc>
          <w:tcPr>
            <w:tcW w:w="2608" w:type="pct"/>
            <w:vAlign w:val="center"/>
          </w:tcPr>
          <w:p w14:paraId="34D1EDFC" w14:textId="77777777" w:rsidR="00A643BD" w:rsidRPr="003822AA" w:rsidRDefault="006B24CE" w:rsidP="003822AA">
            <w:pPr>
              <w:autoSpaceDE w:val="0"/>
              <w:autoSpaceDN w:val="0"/>
              <w:adjustRightInd w:val="0"/>
              <w:spacing w:line="360" w:lineRule="auto"/>
              <w:jc w:val="left"/>
              <w:rPr>
                <w:rStyle w:val="af"/>
                <w:rFonts w:ascii="Times New Roman" w:hAnsi="Times New Roman" w:cs="Times New Roman"/>
                <w:bCs/>
                <w:sz w:val="24"/>
                <w:szCs w:val="24"/>
              </w:rPr>
            </w:pPr>
            <w:r w:rsidRPr="003822AA">
              <w:rPr>
                <w:rStyle w:val="af"/>
                <w:rFonts w:ascii="Times New Roman" w:hAnsi="Times New Roman" w:cs="Times New Roman"/>
                <w:bCs/>
                <w:sz w:val="24"/>
                <w:szCs w:val="24"/>
              </w:rPr>
              <w:t>城镇建设用地范围内新建</w:t>
            </w:r>
            <w:r w:rsidRPr="003822AA">
              <w:rPr>
                <w:rStyle w:val="af"/>
                <w:rFonts w:ascii="Times New Roman" w:hAnsi="Times New Roman" w:cs="Times New Roman" w:hint="eastAsia"/>
                <w:bCs/>
                <w:sz w:val="24"/>
                <w:szCs w:val="24"/>
              </w:rPr>
              <w:t>工程要综合开发利用地下空间资源，地下空间开发与地上建筑、停车场库、商业餐饮、交通枢纽站等功能空间紧密结合。</w:t>
            </w:r>
          </w:p>
        </w:tc>
      </w:tr>
      <w:tr w:rsidR="00A643BD" w14:paraId="7396172E" w14:textId="77777777" w:rsidTr="00810531">
        <w:trPr>
          <w:cantSplit/>
        </w:trPr>
        <w:tc>
          <w:tcPr>
            <w:tcW w:w="1535" w:type="pct"/>
            <w:shd w:val="clear" w:color="auto" w:fill="auto"/>
            <w:vAlign w:val="center"/>
          </w:tcPr>
          <w:p w14:paraId="48425E02"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公共服务设施覆盖率（</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857" w:type="pct"/>
            <w:shd w:val="clear" w:color="auto" w:fill="auto"/>
            <w:vAlign w:val="center"/>
          </w:tcPr>
          <w:p w14:paraId="351D3F3B" w14:textId="77777777" w:rsidR="00A643BD" w:rsidRDefault="006B24CE" w:rsidP="003822AA">
            <w:pPr>
              <w:spacing w:line="360" w:lineRule="auto"/>
              <w:jc w:val="center"/>
              <w:rPr>
                <w:rStyle w:val="af"/>
                <w:rFonts w:ascii="Times New Roman" w:hAnsi="Times New Roman" w:cs="Times New Roman"/>
                <w:sz w:val="24"/>
                <w:szCs w:val="24"/>
              </w:rPr>
            </w:pPr>
            <w:r>
              <w:rPr>
                <w:rStyle w:val="af"/>
                <w:rFonts w:ascii="Times New Roman" w:hAnsi="Times New Roman" w:cs="Times New Roman"/>
                <w:sz w:val="24"/>
                <w:szCs w:val="24"/>
              </w:rPr>
              <w:t>≥</w:t>
            </w:r>
            <w:r>
              <w:rPr>
                <w:rStyle w:val="af"/>
                <w:rFonts w:ascii="Times New Roman" w:hAnsi="Times New Roman" w:cs="Times New Roman" w:hint="eastAsia"/>
                <w:sz w:val="24"/>
                <w:szCs w:val="24"/>
              </w:rPr>
              <w:t>9</w:t>
            </w:r>
            <w:r>
              <w:rPr>
                <w:rStyle w:val="af"/>
                <w:rFonts w:ascii="Times New Roman" w:hAnsi="Times New Roman" w:cs="Times New Roman"/>
                <w:sz w:val="24"/>
                <w:szCs w:val="24"/>
              </w:rPr>
              <w:t>5%</w:t>
            </w:r>
          </w:p>
        </w:tc>
        <w:tc>
          <w:tcPr>
            <w:tcW w:w="2608" w:type="pct"/>
            <w:vAlign w:val="center"/>
          </w:tcPr>
          <w:p w14:paraId="3E0F7F5E" w14:textId="77777777" w:rsidR="00A643BD" w:rsidRPr="003822AA" w:rsidRDefault="006B24CE" w:rsidP="003822AA">
            <w:pPr>
              <w:autoSpaceDE w:val="0"/>
              <w:autoSpaceDN w:val="0"/>
              <w:adjustRightInd w:val="0"/>
              <w:spacing w:line="360" w:lineRule="auto"/>
              <w:jc w:val="left"/>
              <w:rPr>
                <w:rStyle w:val="af"/>
                <w:rFonts w:ascii="Times New Roman" w:hAnsi="Times New Roman" w:cs="Times New Roman"/>
                <w:bCs/>
                <w:sz w:val="24"/>
                <w:szCs w:val="24"/>
              </w:rPr>
            </w:pPr>
            <w:r w:rsidRPr="003822AA">
              <w:rPr>
                <w:rStyle w:val="af"/>
                <w:rFonts w:ascii="Times New Roman" w:hAnsi="Times New Roman" w:cs="Times New Roman" w:hint="eastAsia"/>
                <w:bCs/>
                <w:sz w:val="24"/>
                <w:szCs w:val="24"/>
              </w:rPr>
              <w:t>实施“社区共建”计划，打造</w:t>
            </w:r>
            <w:r w:rsidRPr="003822AA">
              <w:rPr>
                <w:rStyle w:val="af"/>
                <w:rFonts w:ascii="Times New Roman" w:hAnsi="Times New Roman" w:cs="Times New Roman"/>
                <w:bCs/>
                <w:sz w:val="24"/>
                <w:szCs w:val="24"/>
              </w:rPr>
              <w:t>城市社区</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一刻钟社区服务圈</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r w:rsidRPr="003822AA">
              <w:rPr>
                <w:rStyle w:val="af"/>
                <w:rFonts w:ascii="Times New Roman" w:hAnsi="Times New Roman" w:cs="Times New Roman" w:hint="eastAsia"/>
                <w:bCs/>
                <w:sz w:val="24"/>
                <w:szCs w:val="24"/>
              </w:rPr>
              <w:t>构建形成政府主导、覆盖城乡、可持续的基本公共服务体系。</w:t>
            </w:r>
          </w:p>
        </w:tc>
      </w:tr>
      <w:tr w:rsidR="00A643BD" w14:paraId="45598AB2" w14:textId="77777777" w:rsidTr="00810531">
        <w:trPr>
          <w:cantSplit/>
        </w:trPr>
        <w:tc>
          <w:tcPr>
            <w:tcW w:w="1535" w:type="pct"/>
            <w:shd w:val="clear" w:color="auto" w:fill="auto"/>
            <w:vAlign w:val="center"/>
          </w:tcPr>
          <w:p w14:paraId="60043E57"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公共交通站点</w:t>
            </w:r>
            <w:r w:rsidRPr="003822AA">
              <w:rPr>
                <w:rStyle w:val="af"/>
                <w:rFonts w:ascii="Times New Roman" w:hAnsi="Times New Roman" w:cs="Times New Roman" w:hint="eastAsia"/>
                <w:bCs/>
                <w:sz w:val="24"/>
                <w:szCs w:val="24"/>
              </w:rPr>
              <w:t>5</w:t>
            </w:r>
            <w:r w:rsidRPr="003822AA">
              <w:rPr>
                <w:rStyle w:val="af"/>
                <w:rFonts w:ascii="Times New Roman" w:hAnsi="Times New Roman" w:cs="Times New Roman"/>
                <w:bCs/>
                <w:sz w:val="24"/>
                <w:szCs w:val="24"/>
              </w:rPr>
              <w:t>00</w:t>
            </w:r>
            <w:r w:rsidRPr="003822AA">
              <w:rPr>
                <w:rStyle w:val="af"/>
                <w:rFonts w:ascii="Times New Roman" w:hAnsi="Times New Roman" w:cs="Times New Roman"/>
                <w:bCs/>
                <w:sz w:val="24"/>
                <w:szCs w:val="24"/>
              </w:rPr>
              <w:t>米范围覆盖率（</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857" w:type="pct"/>
            <w:shd w:val="clear" w:color="auto" w:fill="auto"/>
            <w:vAlign w:val="center"/>
          </w:tcPr>
          <w:p w14:paraId="1DD8688C" w14:textId="77777777" w:rsidR="00A643BD" w:rsidRDefault="006B24CE" w:rsidP="003822AA">
            <w:pPr>
              <w:spacing w:line="360" w:lineRule="auto"/>
              <w:jc w:val="center"/>
              <w:rPr>
                <w:rStyle w:val="af"/>
                <w:rFonts w:ascii="Times New Roman" w:hAnsi="Times New Roman" w:cs="Times New Roman"/>
                <w:sz w:val="24"/>
                <w:szCs w:val="24"/>
              </w:rPr>
            </w:pPr>
            <w:r>
              <w:rPr>
                <w:rStyle w:val="af"/>
                <w:rFonts w:ascii="Times New Roman" w:hAnsi="Times New Roman" w:cs="Times New Roman"/>
                <w:sz w:val="24"/>
                <w:szCs w:val="24"/>
              </w:rPr>
              <w:t>100%</w:t>
            </w:r>
          </w:p>
        </w:tc>
        <w:tc>
          <w:tcPr>
            <w:tcW w:w="2608" w:type="pct"/>
            <w:vAlign w:val="center"/>
          </w:tcPr>
          <w:p w14:paraId="122F8DA4" w14:textId="77777777" w:rsidR="00A643BD" w:rsidRPr="003822AA" w:rsidRDefault="006B24CE" w:rsidP="003822AA">
            <w:pPr>
              <w:autoSpaceDE w:val="0"/>
              <w:autoSpaceDN w:val="0"/>
              <w:adjustRightInd w:val="0"/>
              <w:spacing w:line="360" w:lineRule="auto"/>
              <w:jc w:val="left"/>
              <w:rPr>
                <w:rStyle w:val="af"/>
                <w:rFonts w:ascii="Times New Roman" w:hAnsi="Times New Roman" w:cs="Times New Roman"/>
                <w:bCs/>
                <w:sz w:val="24"/>
                <w:szCs w:val="24"/>
              </w:rPr>
            </w:pPr>
            <w:r w:rsidRPr="003822AA">
              <w:rPr>
                <w:rStyle w:val="af"/>
                <w:rFonts w:ascii="Times New Roman" w:hAnsi="Times New Roman" w:cs="Times New Roman"/>
                <w:bCs/>
                <w:sz w:val="24"/>
                <w:szCs w:val="24"/>
              </w:rPr>
              <w:t>提高公交</w:t>
            </w:r>
            <w:r w:rsidRPr="003822AA">
              <w:rPr>
                <w:rStyle w:val="af"/>
                <w:rFonts w:ascii="Times New Roman" w:hAnsi="Times New Roman" w:cs="Times New Roman" w:hint="eastAsia"/>
                <w:bCs/>
                <w:sz w:val="24"/>
                <w:szCs w:val="24"/>
              </w:rPr>
              <w:t>线网服务能力</w:t>
            </w:r>
            <w:r w:rsidRPr="003822AA">
              <w:rPr>
                <w:rStyle w:val="af"/>
                <w:rFonts w:ascii="Times New Roman" w:hAnsi="Times New Roman" w:cs="Times New Roman"/>
                <w:bCs/>
                <w:sz w:val="24"/>
                <w:szCs w:val="24"/>
              </w:rPr>
              <w:t>，完善公交</w:t>
            </w:r>
            <w:r w:rsidRPr="003822AA">
              <w:rPr>
                <w:rStyle w:val="af"/>
                <w:rFonts w:ascii="Times New Roman" w:hAnsi="Times New Roman" w:cs="Times New Roman" w:hint="eastAsia"/>
                <w:bCs/>
                <w:sz w:val="24"/>
                <w:szCs w:val="24"/>
              </w:rPr>
              <w:t>线网体系。</w:t>
            </w:r>
          </w:p>
        </w:tc>
      </w:tr>
      <w:tr w:rsidR="00A643BD" w14:paraId="46E2F286" w14:textId="77777777" w:rsidTr="00810531">
        <w:trPr>
          <w:cantSplit/>
        </w:trPr>
        <w:tc>
          <w:tcPr>
            <w:tcW w:w="1535" w:type="pct"/>
            <w:shd w:val="clear" w:color="auto" w:fill="auto"/>
            <w:vAlign w:val="center"/>
          </w:tcPr>
          <w:p w14:paraId="172A9865"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市政再生水管网覆盖率（</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857" w:type="pct"/>
            <w:shd w:val="clear" w:color="auto" w:fill="auto"/>
            <w:vAlign w:val="center"/>
          </w:tcPr>
          <w:p w14:paraId="58252A57" w14:textId="77777777" w:rsidR="00A643BD" w:rsidRDefault="006B24CE" w:rsidP="003822AA">
            <w:pPr>
              <w:spacing w:line="360" w:lineRule="auto"/>
              <w:jc w:val="center"/>
              <w:rPr>
                <w:rStyle w:val="af"/>
                <w:rFonts w:ascii="Times New Roman" w:hAnsi="Times New Roman" w:cs="Times New Roman"/>
                <w:sz w:val="24"/>
                <w:szCs w:val="24"/>
              </w:rPr>
            </w:pPr>
            <w:r>
              <w:rPr>
                <w:rStyle w:val="af"/>
                <w:rFonts w:ascii="Times New Roman" w:hAnsi="Times New Roman" w:cs="Times New Roman"/>
                <w:sz w:val="24"/>
                <w:szCs w:val="24"/>
              </w:rPr>
              <w:t>≥30%</w:t>
            </w:r>
          </w:p>
        </w:tc>
        <w:tc>
          <w:tcPr>
            <w:tcW w:w="2608" w:type="pct"/>
            <w:vAlign w:val="center"/>
          </w:tcPr>
          <w:p w14:paraId="24D628AB" w14:textId="77777777" w:rsidR="00A643BD" w:rsidRPr="003822AA" w:rsidRDefault="006B24CE" w:rsidP="003822AA">
            <w:pPr>
              <w:autoSpaceDE w:val="0"/>
              <w:autoSpaceDN w:val="0"/>
              <w:adjustRightInd w:val="0"/>
              <w:spacing w:line="360" w:lineRule="auto"/>
              <w:jc w:val="left"/>
              <w:rPr>
                <w:rStyle w:val="af"/>
                <w:rFonts w:ascii="Times New Roman" w:hAnsi="Times New Roman" w:cs="Times New Roman"/>
                <w:bCs/>
                <w:sz w:val="24"/>
                <w:szCs w:val="24"/>
              </w:rPr>
            </w:pPr>
            <w:r w:rsidRPr="003822AA">
              <w:rPr>
                <w:rStyle w:val="af"/>
                <w:rFonts w:ascii="Times New Roman" w:hAnsi="Times New Roman" w:cs="Times New Roman" w:hint="eastAsia"/>
                <w:bCs/>
                <w:sz w:val="24"/>
                <w:szCs w:val="24"/>
              </w:rPr>
              <w:t>合理规划市政再生水利用管网建设，完善再生水管网系统，增加再生水利用率。</w:t>
            </w:r>
          </w:p>
        </w:tc>
      </w:tr>
      <w:tr w:rsidR="00A643BD" w14:paraId="49C59485" w14:textId="77777777" w:rsidTr="00810531">
        <w:trPr>
          <w:cantSplit/>
        </w:trPr>
        <w:tc>
          <w:tcPr>
            <w:tcW w:w="1535" w:type="pct"/>
            <w:shd w:val="clear" w:color="auto" w:fill="auto"/>
            <w:vAlign w:val="center"/>
          </w:tcPr>
          <w:p w14:paraId="0B7EE6AF"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年径流总量控制率（</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857" w:type="pct"/>
            <w:shd w:val="clear" w:color="auto" w:fill="auto"/>
            <w:vAlign w:val="center"/>
          </w:tcPr>
          <w:p w14:paraId="1E647F8C" w14:textId="77777777" w:rsidR="00A643BD" w:rsidRDefault="006B24CE" w:rsidP="003822AA">
            <w:pPr>
              <w:spacing w:line="360" w:lineRule="auto"/>
              <w:jc w:val="center"/>
              <w:rPr>
                <w:rStyle w:val="af"/>
                <w:rFonts w:ascii="Times New Roman" w:hAnsi="Times New Roman" w:cs="Times New Roman"/>
                <w:sz w:val="24"/>
                <w:szCs w:val="24"/>
              </w:rPr>
            </w:pPr>
            <w:r>
              <w:rPr>
                <w:rStyle w:val="af"/>
                <w:rFonts w:ascii="Times New Roman" w:hAnsi="Times New Roman" w:cs="Times New Roman"/>
                <w:sz w:val="24"/>
                <w:szCs w:val="24"/>
              </w:rPr>
              <w:t>≥75%</w:t>
            </w:r>
          </w:p>
        </w:tc>
        <w:tc>
          <w:tcPr>
            <w:tcW w:w="2608" w:type="pct"/>
            <w:vAlign w:val="center"/>
          </w:tcPr>
          <w:p w14:paraId="107DEBA3" w14:textId="77777777" w:rsidR="00A643BD" w:rsidRPr="003822AA" w:rsidRDefault="006B24CE" w:rsidP="003822AA">
            <w:pPr>
              <w:autoSpaceDE w:val="0"/>
              <w:autoSpaceDN w:val="0"/>
              <w:adjustRightInd w:val="0"/>
              <w:spacing w:line="360" w:lineRule="auto"/>
              <w:jc w:val="left"/>
              <w:rPr>
                <w:rStyle w:val="af"/>
                <w:rFonts w:ascii="Times New Roman" w:hAnsi="Times New Roman" w:cs="Times New Roman"/>
                <w:bCs/>
                <w:sz w:val="24"/>
                <w:szCs w:val="24"/>
              </w:rPr>
            </w:pPr>
            <w:r w:rsidRPr="003822AA">
              <w:rPr>
                <w:rStyle w:val="af"/>
                <w:rFonts w:ascii="Times New Roman" w:hAnsi="Times New Roman" w:cs="Times New Roman" w:hint="eastAsia"/>
                <w:bCs/>
                <w:sz w:val="24"/>
                <w:szCs w:val="24"/>
              </w:rPr>
              <w:t>通过自然和人工强化的入渗、滞蓄、调蓄和收集回用雨水。</w:t>
            </w:r>
          </w:p>
        </w:tc>
      </w:tr>
      <w:tr w:rsidR="00A643BD" w14:paraId="6A3BA5C8" w14:textId="77777777" w:rsidTr="00810531">
        <w:trPr>
          <w:cantSplit/>
        </w:trPr>
        <w:tc>
          <w:tcPr>
            <w:tcW w:w="1535" w:type="pct"/>
            <w:shd w:val="clear" w:color="auto" w:fill="auto"/>
            <w:vAlign w:val="center"/>
          </w:tcPr>
          <w:p w14:paraId="3BDF9705"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hint="eastAsia"/>
                <w:bCs/>
                <w:sz w:val="24"/>
                <w:szCs w:val="24"/>
              </w:rPr>
              <w:t>下凹式绿地率</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857" w:type="pct"/>
            <w:shd w:val="clear" w:color="auto" w:fill="auto"/>
            <w:vAlign w:val="center"/>
          </w:tcPr>
          <w:p w14:paraId="0BB17974" w14:textId="77777777" w:rsidR="00A643BD" w:rsidRDefault="006B24CE" w:rsidP="003822AA">
            <w:pPr>
              <w:spacing w:line="360" w:lineRule="auto"/>
              <w:jc w:val="center"/>
              <w:rPr>
                <w:rStyle w:val="af"/>
                <w:rFonts w:ascii="Times New Roman" w:hAnsi="Times New Roman" w:cs="Times New Roman"/>
                <w:sz w:val="24"/>
                <w:szCs w:val="24"/>
              </w:rPr>
            </w:pPr>
            <w:r>
              <w:rPr>
                <w:rStyle w:val="af"/>
                <w:rFonts w:ascii="Times New Roman" w:hAnsi="Times New Roman" w:cs="Times New Roman"/>
                <w:sz w:val="24"/>
                <w:szCs w:val="24"/>
              </w:rPr>
              <w:t>≥50%</w:t>
            </w:r>
          </w:p>
        </w:tc>
        <w:tc>
          <w:tcPr>
            <w:tcW w:w="2608" w:type="pct"/>
            <w:vAlign w:val="center"/>
          </w:tcPr>
          <w:p w14:paraId="328D1A6D" w14:textId="77777777" w:rsidR="00A643BD" w:rsidRPr="003822AA" w:rsidRDefault="006B24CE" w:rsidP="003822AA">
            <w:pPr>
              <w:autoSpaceDE w:val="0"/>
              <w:autoSpaceDN w:val="0"/>
              <w:adjustRightInd w:val="0"/>
              <w:spacing w:line="360" w:lineRule="auto"/>
              <w:jc w:val="left"/>
              <w:rPr>
                <w:rStyle w:val="af"/>
                <w:rFonts w:ascii="Times New Roman" w:hAnsi="Times New Roman" w:cs="Times New Roman"/>
                <w:bCs/>
                <w:sz w:val="24"/>
                <w:szCs w:val="24"/>
              </w:rPr>
            </w:pPr>
            <w:r w:rsidRPr="003822AA">
              <w:rPr>
                <w:rStyle w:val="af"/>
                <w:rFonts w:ascii="Times New Roman" w:hAnsi="Times New Roman" w:cs="Times New Roman"/>
                <w:bCs/>
                <w:sz w:val="24"/>
                <w:szCs w:val="24"/>
              </w:rPr>
              <w:t>城镇建设用地范围内新建</w:t>
            </w:r>
            <w:r w:rsidRPr="003822AA">
              <w:rPr>
                <w:rStyle w:val="af"/>
                <w:rFonts w:ascii="Times New Roman" w:hAnsi="Times New Roman" w:cs="Times New Roman" w:hint="eastAsia"/>
                <w:bCs/>
                <w:sz w:val="24"/>
                <w:szCs w:val="24"/>
              </w:rPr>
              <w:t>工程要利用下凹空间充分蓄集雨水。</w:t>
            </w:r>
          </w:p>
        </w:tc>
      </w:tr>
      <w:tr w:rsidR="00A643BD" w14:paraId="0E110E8D" w14:textId="77777777" w:rsidTr="00810531">
        <w:trPr>
          <w:cantSplit/>
        </w:trPr>
        <w:tc>
          <w:tcPr>
            <w:tcW w:w="1535" w:type="pct"/>
            <w:shd w:val="clear" w:color="auto" w:fill="auto"/>
            <w:vAlign w:val="center"/>
          </w:tcPr>
          <w:p w14:paraId="0D53CFDD" w14:textId="77777777" w:rsidR="00A643BD" w:rsidRDefault="006B24CE" w:rsidP="003822AA">
            <w:pPr>
              <w:spacing w:line="360" w:lineRule="auto"/>
              <w:jc w:val="center"/>
              <w:rPr>
                <w:rStyle w:val="af"/>
                <w:rFonts w:ascii="Times New Roman" w:hAnsi="Times New Roman" w:cs="Times New Roman"/>
                <w:sz w:val="24"/>
                <w:szCs w:val="24"/>
              </w:rPr>
            </w:pPr>
            <w:r>
              <w:rPr>
                <w:rStyle w:val="af"/>
                <w:rFonts w:ascii="Times New Roman" w:hAnsi="Times New Roman" w:cs="Times New Roman" w:hint="eastAsia"/>
                <w:sz w:val="24"/>
                <w:szCs w:val="24"/>
              </w:rPr>
              <w:t>城市通风廊道</w:t>
            </w:r>
          </w:p>
        </w:tc>
        <w:tc>
          <w:tcPr>
            <w:tcW w:w="3465" w:type="pct"/>
            <w:gridSpan w:val="2"/>
            <w:shd w:val="clear" w:color="auto" w:fill="auto"/>
            <w:vAlign w:val="center"/>
          </w:tcPr>
          <w:p w14:paraId="6359FB78" w14:textId="77777777" w:rsidR="00A643BD" w:rsidRPr="003822AA" w:rsidRDefault="006B24CE" w:rsidP="003822AA">
            <w:pPr>
              <w:autoSpaceDE w:val="0"/>
              <w:autoSpaceDN w:val="0"/>
              <w:adjustRightInd w:val="0"/>
              <w:spacing w:line="360" w:lineRule="auto"/>
              <w:jc w:val="left"/>
              <w:rPr>
                <w:rStyle w:val="af"/>
                <w:rFonts w:ascii="Times New Roman" w:hAnsi="Times New Roman" w:cs="Times New Roman"/>
                <w:bCs/>
                <w:sz w:val="24"/>
                <w:szCs w:val="24"/>
              </w:rPr>
            </w:pPr>
            <w:r w:rsidRPr="003822AA">
              <w:rPr>
                <w:rStyle w:val="af"/>
                <w:rFonts w:ascii="Times New Roman" w:hAnsi="Times New Roman" w:cs="Times New Roman" w:hint="eastAsia"/>
                <w:bCs/>
                <w:sz w:val="24"/>
                <w:szCs w:val="24"/>
              </w:rPr>
              <w:t>规划设计城市通风廊道，利用河流、湿地、绿地、街道等形成连续的开敞空间打造通风廊道，廊道宽度不小于</w:t>
            </w:r>
            <w:r w:rsidRPr="003822AA">
              <w:rPr>
                <w:rStyle w:val="af"/>
                <w:rFonts w:ascii="Times New Roman" w:hAnsi="Times New Roman" w:cs="Times New Roman" w:hint="eastAsia"/>
                <w:bCs/>
                <w:sz w:val="24"/>
                <w:szCs w:val="24"/>
              </w:rPr>
              <w:t>5</w:t>
            </w:r>
            <w:r w:rsidRPr="003822AA">
              <w:rPr>
                <w:rStyle w:val="af"/>
                <w:rFonts w:ascii="Times New Roman" w:hAnsi="Times New Roman" w:cs="Times New Roman"/>
                <w:bCs/>
                <w:sz w:val="24"/>
                <w:szCs w:val="24"/>
              </w:rPr>
              <w:t>0</w:t>
            </w:r>
            <w:r w:rsidRPr="003822AA">
              <w:rPr>
                <w:rStyle w:val="af"/>
                <w:rFonts w:ascii="Times New Roman" w:hAnsi="Times New Roman" w:cs="Times New Roman"/>
                <w:bCs/>
                <w:sz w:val="24"/>
                <w:szCs w:val="24"/>
              </w:rPr>
              <w:t>米，</w:t>
            </w:r>
            <w:r w:rsidRPr="003822AA">
              <w:rPr>
                <w:rStyle w:val="af"/>
                <w:rFonts w:ascii="Times New Roman" w:hAnsi="Times New Roman" w:cs="Times New Roman" w:hint="eastAsia"/>
                <w:bCs/>
                <w:sz w:val="24"/>
                <w:szCs w:val="24"/>
              </w:rPr>
              <w:t>长度不小于</w:t>
            </w:r>
            <w:r w:rsidRPr="003822AA">
              <w:rPr>
                <w:rStyle w:val="af"/>
                <w:rFonts w:ascii="Times New Roman" w:hAnsi="Times New Roman" w:cs="Times New Roman" w:hint="eastAsia"/>
                <w:bCs/>
                <w:sz w:val="24"/>
                <w:szCs w:val="24"/>
              </w:rPr>
              <w:t>1</w:t>
            </w:r>
            <w:r w:rsidRPr="003822AA">
              <w:rPr>
                <w:rStyle w:val="af"/>
                <w:rFonts w:ascii="Times New Roman" w:hAnsi="Times New Roman" w:cs="Times New Roman"/>
                <w:bCs/>
                <w:sz w:val="24"/>
                <w:szCs w:val="24"/>
              </w:rPr>
              <w:t>000</w:t>
            </w:r>
            <w:r w:rsidRPr="003822AA">
              <w:rPr>
                <w:rStyle w:val="af"/>
                <w:rFonts w:ascii="Times New Roman" w:hAnsi="Times New Roman" w:cs="Times New Roman"/>
                <w:bCs/>
                <w:sz w:val="24"/>
                <w:szCs w:val="24"/>
              </w:rPr>
              <w:t>米</w:t>
            </w:r>
            <w:r w:rsidRPr="003822AA">
              <w:rPr>
                <w:rStyle w:val="af"/>
                <w:rFonts w:ascii="Times New Roman" w:hAnsi="Times New Roman" w:cs="Times New Roman" w:hint="eastAsia"/>
                <w:bCs/>
                <w:sz w:val="24"/>
                <w:szCs w:val="24"/>
              </w:rPr>
              <w:t>。</w:t>
            </w:r>
          </w:p>
        </w:tc>
      </w:tr>
      <w:tr w:rsidR="00A643BD" w14:paraId="21332923" w14:textId="77777777" w:rsidTr="00810531">
        <w:trPr>
          <w:cantSplit/>
        </w:trPr>
        <w:tc>
          <w:tcPr>
            <w:tcW w:w="1535" w:type="pct"/>
            <w:shd w:val="clear" w:color="auto" w:fill="auto"/>
            <w:vAlign w:val="center"/>
          </w:tcPr>
          <w:p w14:paraId="3F67F68A" w14:textId="77777777" w:rsidR="00A643BD" w:rsidRDefault="006B24CE">
            <w:pPr>
              <w:spacing w:line="360" w:lineRule="auto"/>
              <w:jc w:val="center"/>
              <w:rPr>
                <w:rStyle w:val="af"/>
                <w:rFonts w:ascii="Times New Roman" w:hAnsi="Times New Roman" w:cs="Times New Roman"/>
                <w:sz w:val="24"/>
                <w:szCs w:val="24"/>
              </w:rPr>
            </w:pPr>
            <w:r>
              <w:rPr>
                <w:rStyle w:val="af"/>
                <w:rFonts w:ascii="Times New Roman" w:hAnsi="Times New Roman" w:cs="Times New Roman"/>
                <w:sz w:val="24"/>
                <w:szCs w:val="24"/>
              </w:rPr>
              <w:t>绿色交通出行率（</w:t>
            </w:r>
            <w:r>
              <w:rPr>
                <w:rStyle w:val="af"/>
                <w:rFonts w:ascii="Times New Roman" w:hAnsi="Times New Roman" w:cs="Times New Roman"/>
                <w:sz w:val="24"/>
                <w:szCs w:val="24"/>
              </w:rPr>
              <w:t>%</w:t>
            </w:r>
            <w:r>
              <w:rPr>
                <w:rStyle w:val="af"/>
                <w:rFonts w:ascii="Times New Roman" w:hAnsi="Times New Roman" w:cs="Times New Roman"/>
                <w:sz w:val="24"/>
                <w:szCs w:val="24"/>
              </w:rPr>
              <w:t>）</w:t>
            </w:r>
          </w:p>
        </w:tc>
        <w:tc>
          <w:tcPr>
            <w:tcW w:w="857" w:type="pct"/>
            <w:shd w:val="clear" w:color="auto" w:fill="auto"/>
            <w:vAlign w:val="center"/>
          </w:tcPr>
          <w:p w14:paraId="1269D245"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≥75%</w:t>
            </w:r>
          </w:p>
        </w:tc>
        <w:tc>
          <w:tcPr>
            <w:tcW w:w="2608" w:type="pct"/>
            <w:vAlign w:val="center"/>
          </w:tcPr>
          <w:p w14:paraId="00B45525" w14:textId="77777777" w:rsidR="00A643BD" w:rsidRPr="003822AA" w:rsidRDefault="006B24CE" w:rsidP="003822AA">
            <w:pPr>
              <w:autoSpaceDE w:val="0"/>
              <w:autoSpaceDN w:val="0"/>
              <w:adjustRightInd w:val="0"/>
              <w:spacing w:line="360" w:lineRule="auto"/>
              <w:rPr>
                <w:rStyle w:val="af"/>
                <w:rFonts w:ascii="Times New Roman" w:hAnsi="Times New Roman" w:cs="Times New Roman"/>
                <w:bCs/>
                <w:sz w:val="24"/>
                <w:szCs w:val="24"/>
              </w:rPr>
            </w:pPr>
            <w:r w:rsidRPr="003822AA">
              <w:rPr>
                <w:rStyle w:val="af"/>
                <w:rFonts w:ascii="Times New Roman" w:hAnsi="Times New Roman" w:cs="Times New Roman"/>
                <w:bCs/>
                <w:sz w:val="24"/>
                <w:szCs w:val="24"/>
              </w:rPr>
              <w:t>完善公共交通系统，规划形成安全、连续、通达的自行车交通系统，规划形成安全、连续、环境良好的步行交通系统</w:t>
            </w:r>
            <w:r w:rsidRPr="003822AA">
              <w:rPr>
                <w:rStyle w:val="af"/>
                <w:rFonts w:ascii="Times New Roman" w:hAnsi="Times New Roman" w:cs="Times New Roman" w:hint="eastAsia"/>
                <w:bCs/>
                <w:sz w:val="24"/>
                <w:szCs w:val="24"/>
              </w:rPr>
              <w:t>，合理配建机动车停车设施及电动车充电设施，合理配建自行车停车设施，扩大移动支付在公共交通上的应用范围。</w:t>
            </w:r>
          </w:p>
        </w:tc>
      </w:tr>
    </w:tbl>
    <w:p w14:paraId="42BDDC23" w14:textId="77777777" w:rsidR="00A643BD" w:rsidRDefault="006B24CE">
      <w:pPr>
        <w:spacing w:beforeLines="50" w:before="156" w:line="360" w:lineRule="auto"/>
        <w:jc w:val="center"/>
        <w:rPr>
          <w:rFonts w:ascii="Times New Roman" w:hAnsi="Times New Roman"/>
          <w:sz w:val="24"/>
          <w:szCs w:val="24"/>
        </w:rPr>
      </w:pPr>
      <w:r>
        <w:rPr>
          <w:rFonts w:ascii="Times New Roman" w:hAnsi="Times New Roman"/>
          <w:sz w:val="24"/>
          <w:szCs w:val="24"/>
        </w:rPr>
        <w:lastRenderedPageBreak/>
        <w:t>专栏</w:t>
      </w:r>
      <w:r>
        <w:rPr>
          <w:rFonts w:ascii="Times New Roman" w:hAnsi="Times New Roman"/>
          <w:sz w:val="24"/>
          <w:szCs w:val="24"/>
        </w:rPr>
        <w:t xml:space="preserve"> 2  </w:t>
      </w:r>
      <w:r>
        <w:rPr>
          <w:rFonts w:ascii="Times New Roman" w:hAnsi="Times New Roman"/>
          <w:sz w:val="24"/>
          <w:szCs w:val="24"/>
        </w:rPr>
        <w:t>绿色建筑应用</w:t>
      </w:r>
      <w:r>
        <w:rPr>
          <w:rFonts w:ascii="Times New Roman" w:hAnsi="Times New Roman" w:hint="eastAsia"/>
          <w:sz w:val="24"/>
          <w:szCs w:val="24"/>
        </w:rPr>
        <w:t>建筑层面</w:t>
      </w:r>
      <w:r>
        <w:rPr>
          <w:rFonts w:ascii="Times New Roman" w:hAnsi="Times New Roman"/>
          <w:sz w:val="24"/>
          <w:szCs w:val="24"/>
        </w:rPr>
        <w:t>控制性指标要求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643BD" w14:paraId="5D339E9B" w14:textId="77777777">
        <w:tc>
          <w:tcPr>
            <w:tcW w:w="5000" w:type="pct"/>
            <w:shd w:val="clear" w:color="auto" w:fill="auto"/>
          </w:tcPr>
          <w:p w14:paraId="08B30771"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bCs/>
                <w:sz w:val="24"/>
                <w:szCs w:val="24"/>
              </w:rPr>
            </w:pPr>
            <w:r>
              <w:rPr>
                <w:rStyle w:val="af"/>
                <w:rFonts w:ascii="Times New Roman" w:hAnsi="Times New Roman" w:cs="Times New Roman"/>
                <w:bCs/>
                <w:sz w:val="24"/>
                <w:szCs w:val="24"/>
              </w:rPr>
              <w:t>一、公共建筑：</w:t>
            </w:r>
          </w:p>
          <w:p w14:paraId="5731383D"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bCs/>
                <w:sz w:val="24"/>
                <w:szCs w:val="24"/>
              </w:rPr>
            </w:pPr>
            <w:r>
              <w:rPr>
                <w:rStyle w:val="af"/>
                <w:rFonts w:ascii="Times New Roman" w:hAnsi="Times New Roman" w:cs="Times New Roman"/>
                <w:bCs/>
                <w:sz w:val="24"/>
                <w:szCs w:val="24"/>
              </w:rPr>
              <w:t>1</w:t>
            </w:r>
            <w:r>
              <w:rPr>
                <w:rStyle w:val="af"/>
                <w:rFonts w:ascii="Times New Roman" w:hAnsi="Times New Roman" w:cs="Times New Roman"/>
                <w:bCs/>
                <w:sz w:val="24"/>
                <w:szCs w:val="24"/>
              </w:rPr>
              <w:t>、科研、文化、教育和医疗类公共建筑：全面按照现行国家标准规定达到一星级以上绿色建筑要求，其中政府投资或者以政府投资为主的科研、文化、教育和医疗类公共建筑全面执行二星级以上绿色建筑要求；</w:t>
            </w:r>
          </w:p>
          <w:p w14:paraId="16477339"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bCs/>
                <w:sz w:val="24"/>
                <w:szCs w:val="24"/>
              </w:rPr>
            </w:pPr>
            <w:r>
              <w:rPr>
                <w:rStyle w:val="af"/>
                <w:rFonts w:ascii="Times New Roman" w:hAnsi="Times New Roman" w:cs="Times New Roman"/>
                <w:bCs/>
                <w:sz w:val="24"/>
                <w:szCs w:val="24"/>
              </w:rPr>
              <w:t>2</w:t>
            </w:r>
            <w:r>
              <w:rPr>
                <w:rStyle w:val="af"/>
                <w:rFonts w:ascii="Times New Roman" w:hAnsi="Times New Roman" w:cs="Times New Roman"/>
                <w:bCs/>
                <w:sz w:val="24"/>
                <w:szCs w:val="24"/>
              </w:rPr>
              <w:t>、办公、体育、商业、酒店、交通运输类公共建筑：全面执行一星级以上绿色建筑要求，政府投资或者以政府投资为主、非政府投资且建筑面积大于等于</w:t>
            </w:r>
            <w:r>
              <w:rPr>
                <w:rStyle w:val="af"/>
                <w:rFonts w:ascii="Times New Roman" w:hAnsi="Times New Roman" w:cs="Times New Roman"/>
                <w:bCs/>
                <w:sz w:val="24"/>
                <w:szCs w:val="24"/>
              </w:rPr>
              <w:t>2</w:t>
            </w:r>
            <w:r>
              <w:rPr>
                <w:rStyle w:val="af"/>
                <w:rFonts w:ascii="Times New Roman" w:hAnsi="Times New Roman" w:cs="Times New Roman"/>
                <w:bCs/>
                <w:sz w:val="24"/>
                <w:szCs w:val="24"/>
              </w:rPr>
              <w:t>万平方米的办公、体育、商业、酒店、交通运输公共建筑全面执行二星级以上绿色建筑要求；</w:t>
            </w:r>
          </w:p>
          <w:p w14:paraId="4E1C1D3C"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bCs/>
                <w:sz w:val="24"/>
                <w:szCs w:val="24"/>
              </w:rPr>
            </w:pPr>
            <w:r>
              <w:rPr>
                <w:rStyle w:val="af"/>
                <w:rFonts w:ascii="Times New Roman" w:hAnsi="Times New Roman" w:cs="Times New Roman"/>
                <w:bCs/>
                <w:sz w:val="24"/>
                <w:szCs w:val="24"/>
              </w:rPr>
              <w:t>3</w:t>
            </w:r>
            <w:r>
              <w:rPr>
                <w:rStyle w:val="af"/>
                <w:rFonts w:ascii="Times New Roman" w:hAnsi="Times New Roman" w:cs="Times New Roman"/>
                <w:bCs/>
                <w:sz w:val="24"/>
                <w:szCs w:val="24"/>
              </w:rPr>
              <w:t>、其他类型的公共建筑：全面执行基本级以上绿色建筑要求，其中政府投资或者以政府投资为主的公共建筑以及建筑面积大于等于</w:t>
            </w:r>
            <w:r>
              <w:rPr>
                <w:rStyle w:val="af"/>
                <w:rFonts w:ascii="Times New Roman" w:hAnsi="Times New Roman" w:cs="Times New Roman"/>
                <w:bCs/>
                <w:sz w:val="24"/>
                <w:szCs w:val="24"/>
              </w:rPr>
              <w:t>2</w:t>
            </w:r>
            <w:r>
              <w:rPr>
                <w:rStyle w:val="af"/>
                <w:rFonts w:ascii="Times New Roman" w:hAnsi="Times New Roman" w:cs="Times New Roman"/>
                <w:bCs/>
                <w:sz w:val="24"/>
                <w:szCs w:val="24"/>
              </w:rPr>
              <w:t>万平方米的大型公共建筑全面执行一星级以上绿色建筑要求。</w:t>
            </w:r>
          </w:p>
          <w:p w14:paraId="279A643C"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bCs/>
                <w:sz w:val="24"/>
                <w:szCs w:val="24"/>
              </w:rPr>
            </w:pPr>
            <w:r>
              <w:rPr>
                <w:rStyle w:val="af"/>
                <w:rFonts w:ascii="Times New Roman" w:hAnsi="Times New Roman" w:cs="Times New Roman"/>
                <w:bCs/>
                <w:sz w:val="24"/>
                <w:szCs w:val="24"/>
              </w:rPr>
              <w:t>二、居住建筑：</w:t>
            </w:r>
          </w:p>
          <w:p w14:paraId="690418AD"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sz w:val="24"/>
                <w:szCs w:val="24"/>
              </w:rPr>
            </w:pPr>
            <w:r>
              <w:rPr>
                <w:rStyle w:val="af"/>
                <w:rFonts w:ascii="Times New Roman" w:hAnsi="Times New Roman" w:cs="Times New Roman"/>
                <w:bCs/>
                <w:sz w:val="24"/>
                <w:szCs w:val="24"/>
              </w:rPr>
              <w:t>政府投资或以政府投资为主的居住建筑、建筑面积大于等于</w:t>
            </w:r>
            <w:r>
              <w:rPr>
                <w:rStyle w:val="af"/>
                <w:rFonts w:ascii="Times New Roman" w:hAnsi="Times New Roman" w:cs="Times New Roman"/>
                <w:bCs/>
                <w:sz w:val="24"/>
                <w:szCs w:val="24"/>
              </w:rPr>
              <w:t>10</w:t>
            </w:r>
            <w:r>
              <w:rPr>
                <w:rStyle w:val="af"/>
                <w:rFonts w:ascii="Times New Roman" w:hAnsi="Times New Roman" w:cs="Times New Roman"/>
                <w:bCs/>
                <w:sz w:val="24"/>
                <w:szCs w:val="24"/>
              </w:rPr>
              <w:t>万平方米的居住建筑全面</w:t>
            </w:r>
            <w:r>
              <w:rPr>
                <w:rStyle w:val="af"/>
                <w:rFonts w:ascii="Times New Roman" w:hAnsi="Times New Roman" w:cs="Times New Roman" w:hint="eastAsia"/>
                <w:bCs/>
                <w:sz w:val="24"/>
                <w:szCs w:val="24"/>
              </w:rPr>
              <w:t>执行</w:t>
            </w:r>
            <w:r>
              <w:rPr>
                <w:rStyle w:val="af"/>
                <w:rFonts w:ascii="Times New Roman" w:hAnsi="Times New Roman" w:cs="Times New Roman"/>
                <w:bCs/>
                <w:sz w:val="24"/>
                <w:szCs w:val="24"/>
              </w:rPr>
              <w:t>一星级以上绿色建筑要求。</w:t>
            </w:r>
          </w:p>
        </w:tc>
      </w:tr>
    </w:tbl>
    <w:p w14:paraId="20588085" w14:textId="77777777" w:rsidR="00A643BD" w:rsidRDefault="006B24CE">
      <w:pPr>
        <w:pStyle w:val="3"/>
        <w:numPr>
          <w:ilvl w:val="0"/>
          <w:numId w:val="0"/>
        </w:numPr>
        <w:ind w:right="150" w:firstLineChars="200" w:firstLine="600"/>
        <w:rPr>
          <w:rFonts w:ascii="Times New Roman" w:eastAsia="楷体_GB2312" w:hAnsi="Times New Roman"/>
          <w:b w:val="0"/>
          <w:bCs w:val="0"/>
        </w:rPr>
      </w:pPr>
      <w:bookmarkStart w:id="65" w:name="_Toc26778740"/>
      <w:bookmarkStart w:id="66" w:name="_Toc42084083"/>
      <w:r>
        <w:rPr>
          <w:rFonts w:ascii="Times New Roman" w:eastAsia="楷体_GB2312" w:hAnsi="Times New Roman"/>
          <w:b w:val="0"/>
          <w:bCs w:val="0"/>
        </w:rPr>
        <w:t>（二）探索开展既有建筑绿色改造</w:t>
      </w:r>
      <w:bookmarkEnd w:id="65"/>
      <w:bookmarkEnd w:id="66"/>
    </w:p>
    <w:p w14:paraId="7E472A7B" w14:textId="61FA5DF2" w:rsidR="00A643BD" w:rsidRDefault="006B24CE">
      <w:pPr>
        <w:ind w:firstLine="600"/>
        <w:rPr>
          <w:rFonts w:ascii="Times New Roman" w:hAnsi="Times New Roman"/>
        </w:rPr>
      </w:pPr>
      <w:r>
        <w:rPr>
          <w:rFonts w:ascii="Times New Roman" w:hAnsi="Times New Roman" w:hint="eastAsia"/>
        </w:rPr>
        <w:t>既有建筑的绿色改造以医院建筑、酒店、国家机关办公楼的绿色改造为主；同时可结合老旧小区改造、建筑节能改造等工作探索开展既有建筑绿色改造。</w:t>
      </w:r>
    </w:p>
    <w:p w14:paraId="0B35AB6B" w14:textId="72BE2FE8" w:rsidR="00A643BD" w:rsidRDefault="006B24CE">
      <w:pPr>
        <w:spacing w:line="360" w:lineRule="auto"/>
        <w:ind w:firstLineChars="200" w:firstLine="600"/>
        <w:rPr>
          <w:rFonts w:ascii="Times New Roman" w:hAnsi="Times New Roman"/>
        </w:rPr>
      </w:pPr>
      <w:r>
        <w:rPr>
          <w:rFonts w:ascii="Times New Roman" w:hAnsi="Times New Roman"/>
        </w:rPr>
        <w:t>在总体规划目标指引下，将保定市规划期间各目标管理分区</w:t>
      </w:r>
      <w:r w:rsidR="00F57C92">
        <w:rPr>
          <w:rFonts w:ascii="Times New Roman" w:hAnsi="Times New Roman" w:hint="eastAsia"/>
        </w:rPr>
        <w:t>内</w:t>
      </w:r>
      <w:r>
        <w:rPr>
          <w:rFonts w:ascii="Times New Roman" w:hAnsi="Times New Roman"/>
        </w:rPr>
        <w:t>既有建筑绿色改造规划目标进行分解，并与目标管理分区合理对接。其中，保定市重点规划区域主城区内竞秀区与莲池区为实施既有建筑绿色改造的重点区，各区规划目标主要由各区核心目标单元实现。</w:t>
      </w:r>
      <w:bookmarkStart w:id="67" w:name="_Hlk25337176"/>
      <w:r>
        <w:rPr>
          <w:rFonts w:ascii="Times New Roman" w:hAnsi="Times New Roman"/>
        </w:rPr>
        <w:t>各目标管理分区既有建筑绿色改造</w:t>
      </w:r>
      <w:bookmarkEnd w:id="67"/>
      <w:r>
        <w:rPr>
          <w:rFonts w:ascii="Times New Roman" w:hAnsi="Times New Roman"/>
        </w:rPr>
        <w:t>规划目标分解表见表</w:t>
      </w:r>
      <w:r>
        <w:rPr>
          <w:rFonts w:ascii="Times New Roman" w:hAnsi="Times New Roman"/>
        </w:rPr>
        <w:t>7-3</w:t>
      </w:r>
      <w:r>
        <w:rPr>
          <w:rFonts w:ascii="Times New Roman" w:hAnsi="Times New Roman"/>
        </w:rPr>
        <w:t>。</w:t>
      </w:r>
    </w:p>
    <w:p w14:paraId="24FDEFBB" w14:textId="77777777" w:rsidR="00A643BD" w:rsidRDefault="006B24CE">
      <w:pPr>
        <w:spacing w:beforeLines="50" w:before="156" w:line="360" w:lineRule="auto"/>
        <w:jc w:val="center"/>
        <w:rPr>
          <w:rFonts w:ascii="Times New Roman" w:hAnsi="Times New Roman"/>
          <w:sz w:val="24"/>
          <w:szCs w:val="24"/>
        </w:rPr>
      </w:pPr>
      <w:r>
        <w:rPr>
          <w:rFonts w:ascii="Times New Roman" w:hAnsi="Times New Roman"/>
          <w:sz w:val="24"/>
          <w:szCs w:val="24"/>
        </w:rPr>
        <w:lastRenderedPageBreak/>
        <w:t>表</w:t>
      </w:r>
      <w:r>
        <w:rPr>
          <w:rFonts w:ascii="Times New Roman" w:hAnsi="Times New Roman"/>
          <w:sz w:val="24"/>
          <w:szCs w:val="24"/>
        </w:rPr>
        <w:t xml:space="preserve">7-3 </w:t>
      </w:r>
      <w:r>
        <w:rPr>
          <w:rFonts w:ascii="Times New Roman" w:hAnsi="Times New Roman"/>
          <w:sz w:val="24"/>
          <w:szCs w:val="24"/>
        </w:rPr>
        <w:t>保定市各目标管理分区既有建筑绿色改造规划目标分解</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2208"/>
        <w:gridCol w:w="2346"/>
        <w:gridCol w:w="2344"/>
      </w:tblGrid>
      <w:tr w:rsidR="00A643BD" w14:paraId="321EEE1A" w14:textId="77777777">
        <w:trPr>
          <w:trHeight w:val="482"/>
          <w:jc w:val="center"/>
        </w:trPr>
        <w:tc>
          <w:tcPr>
            <w:tcW w:w="886" w:type="pct"/>
            <w:vMerge w:val="restart"/>
            <w:noWrap/>
            <w:vAlign w:val="center"/>
          </w:tcPr>
          <w:p w14:paraId="3CE293D4"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行政</w:t>
            </w:r>
          </w:p>
          <w:p w14:paraId="5B4DFD03"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管理分区</w:t>
            </w:r>
          </w:p>
        </w:tc>
        <w:tc>
          <w:tcPr>
            <w:tcW w:w="1317" w:type="pct"/>
            <w:noWrap/>
            <w:vAlign w:val="center"/>
          </w:tcPr>
          <w:p w14:paraId="59F0437D"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既有建筑绿色改造面积</w:t>
            </w:r>
          </w:p>
        </w:tc>
        <w:tc>
          <w:tcPr>
            <w:tcW w:w="1399" w:type="pct"/>
          </w:tcPr>
          <w:p w14:paraId="715A05B9"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既有公共建筑绿色改造面积</w:t>
            </w:r>
          </w:p>
        </w:tc>
        <w:tc>
          <w:tcPr>
            <w:tcW w:w="1398" w:type="pct"/>
            <w:vAlign w:val="center"/>
          </w:tcPr>
          <w:p w14:paraId="259A78F4"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既有居住建筑绿色改造面积</w:t>
            </w:r>
          </w:p>
        </w:tc>
      </w:tr>
      <w:tr w:rsidR="00A643BD" w14:paraId="07D67E54" w14:textId="77777777">
        <w:trPr>
          <w:trHeight w:val="482"/>
          <w:jc w:val="center"/>
        </w:trPr>
        <w:tc>
          <w:tcPr>
            <w:tcW w:w="886" w:type="pct"/>
            <w:vMerge/>
            <w:noWrap/>
            <w:vAlign w:val="center"/>
          </w:tcPr>
          <w:p w14:paraId="67A11D88" w14:textId="77777777" w:rsidR="00A643BD" w:rsidRPr="003822AA" w:rsidRDefault="00A643BD" w:rsidP="003822AA">
            <w:pPr>
              <w:autoSpaceDE w:val="0"/>
              <w:autoSpaceDN w:val="0"/>
              <w:adjustRightInd w:val="0"/>
              <w:spacing w:line="360" w:lineRule="auto"/>
              <w:jc w:val="center"/>
              <w:rPr>
                <w:rStyle w:val="af"/>
                <w:rFonts w:ascii="Times New Roman" w:hAnsi="Times New Roman" w:cs="Times New Roman"/>
                <w:bCs/>
                <w:sz w:val="24"/>
                <w:szCs w:val="24"/>
              </w:rPr>
            </w:pPr>
          </w:p>
        </w:tc>
        <w:tc>
          <w:tcPr>
            <w:tcW w:w="1317" w:type="pct"/>
            <w:noWrap/>
            <w:vAlign w:val="center"/>
          </w:tcPr>
          <w:p w14:paraId="2AF6CC30"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（万平方米）</w:t>
            </w:r>
          </w:p>
        </w:tc>
        <w:tc>
          <w:tcPr>
            <w:tcW w:w="1399" w:type="pct"/>
          </w:tcPr>
          <w:p w14:paraId="590428D9"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（万平方米）</w:t>
            </w:r>
          </w:p>
        </w:tc>
        <w:tc>
          <w:tcPr>
            <w:tcW w:w="1398" w:type="pct"/>
            <w:vAlign w:val="center"/>
          </w:tcPr>
          <w:p w14:paraId="0F9FFDC1"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（万平方米）</w:t>
            </w:r>
          </w:p>
        </w:tc>
      </w:tr>
      <w:tr w:rsidR="00A643BD" w14:paraId="1A2F7EC5" w14:textId="77777777">
        <w:trPr>
          <w:trHeight w:val="482"/>
          <w:jc w:val="center"/>
        </w:trPr>
        <w:tc>
          <w:tcPr>
            <w:tcW w:w="886" w:type="pct"/>
            <w:noWrap/>
            <w:vAlign w:val="center"/>
          </w:tcPr>
          <w:p w14:paraId="4AB90C3F"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竞秀区</w:t>
            </w:r>
          </w:p>
        </w:tc>
        <w:tc>
          <w:tcPr>
            <w:tcW w:w="1317" w:type="pct"/>
            <w:noWrap/>
          </w:tcPr>
          <w:p w14:paraId="38179B6A"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4</w:t>
            </w:r>
          </w:p>
        </w:tc>
        <w:tc>
          <w:tcPr>
            <w:tcW w:w="1399" w:type="pct"/>
          </w:tcPr>
          <w:p w14:paraId="7CB1F2C4"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3</w:t>
            </w:r>
          </w:p>
        </w:tc>
        <w:tc>
          <w:tcPr>
            <w:tcW w:w="1398" w:type="pct"/>
          </w:tcPr>
          <w:p w14:paraId="51BB516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w:t>
            </w:r>
          </w:p>
        </w:tc>
      </w:tr>
      <w:tr w:rsidR="00A643BD" w14:paraId="584289BE" w14:textId="77777777">
        <w:trPr>
          <w:trHeight w:val="482"/>
          <w:jc w:val="center"/>
        </w:trPr>
        <w:tc>
          <w:tcPr>
            <w:tcW w:w="886" w:type="pct"/>
            <w:noWrap/>
            <w:vAlign w:val="center"/>
          </w:tcPr>
          <w:p w14:paraId="2B1EF993"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莲池区</w:t>
            </w:r>
          </w:p>
        </w:tc>
        <w:tc>
          <w:tcPr>
            <w:tcW w:w="1317" w:type="pct"/>
            <w:noWrap/>
          </w:tcPr>
          <w:p w14:paraId="5E59441B"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4</w:t>
            </w:r>
          </w:p>
        </w:tc>
        <w:tc>
          <w:tcPr>
            <w:tcW w:w="1399" w:type="pct"/>
          </w:tcPr>
          <w:p w14:paraId="2196B97F"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3</w:t>
            </w:r>
          </w:p>
        </w:tc>
        <w:tc>
          <w:tcPr>
            <w:tcW w:w="1398" w:type="pct"/>
          </w:tcPr>
          <w:p w14:paraId="2E56F004"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w:t>
            </w:r>
          </w:p>
        </w:tc>
      </w:tr>
      <w:tr w:rsidR="00A643BD" w14:paraId="1ABB1658" w14:textId="77777777">
        <w:trPr>
          <w:trHeight w:val="482"/>
          <w:jc w:val="center"/>
        </w:trPr>
        <w:tc>
          <w:tcPr>
            <w:tcW w:w="886" w:type="pct"/>
            <w:noWrap/>
            <w:vAlign w:val="center"/>
          </w:tcPr>
          <w:p w14:paraId="0BAB1206"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高新区</w:t>
            </w:r>
          </w:p>
        </w:tc>
        <w:tc>
          <w:tcPr>
            <w:tcW w:w="1317" w:type="pct"/>
            <w:noWrap/>
          </w:tcPr>
          <w:p w14:paraId="3CDF150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2</w:t>
            </w:r>
          </w:p>
        </w:tc>
        <w:tc>
          <w:tcPr>
            <w:tcW w:w="1399" w:type="pct"/>
          </w:tcPr>
          <w:p w14:paraId="55372EE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w:t>
            </w:r>
          </w:p>
        </w:tc>
        <w:tc>
          <w:tcPr>
            <w:tcW w:w="1398" w:type="pct"/>
          </w:tcPr>
          <w:p w14:paraId="410FEB1A"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w:t>
            </w:r>
          </w:p>
        </w:tc>
      </w:tr>
      <w:tr w:rsidR="00A643BD" w14:paraId="2B1AE681" w14:textId="77777777">
        <w:trPr>
          <w:trHeight w:val="482"/>
          <w:jc w:val="center"/>
        </w:trPr>
        <w:tc>
          <w:tcPr>
            <w:tcW w:w="886" w:type="pct"/>
            <w:noWrap/>
            <w:vAlign w:val="center"/>
          </w:tcPr>
          <w:p w14:paraId="1654F5E7"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满城区</w:t>
            </w:r>
          </w:p>
        </w:tc>
        <w:tc>
          <w:tcPr>
            <w:tcW w:w="1317" w:type="pct"/>
            <w:noWrap/>
          </w:tcPr>
          <w:p w14:paraId="546A60C7"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3</w:t>
            </w:r>
          </w:p>
        </w:tc>
        <w:tc>
          <w:tcPr>
            <w:tcW w:w="1399" w:type="pct"/>
          </w:tcPr>
          <w:p w14:paraId="100FA589"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2</w:t>
            </w:r>
          </w:p>
        </w:tc>
        <w:tc>
          <w:tcPr>
            <w:tcW w:w="1398" w:type="pct"/>
          </w:tcPr>
          <w:p w14:paraId="434E3A2F"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w:t>
            </w:r>
          </w:p>
        </w:tc>
      </w:tr>
      <w:tr w:rsidR="00A643BD" w14:paraId="60372720" w14:textId="77777777">
        <w:trPr>
          <w:trHeight w:val="482"/>
          <w:jc w:val="center"/>
        </w:trPr>
        <w:tc>
          <w:tcPr>
            <w:tcW w:w="886" w:type="pct"/>
            <w:noWrap/>
            <w:vAlign w:val="center"/>
          </w:tcPr>
          <w:p w14:paraId="4209BD01"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清苑区</w:t>
            </w:r>
          </w:p>
        </w:tc>
        <w:tc>
          <w:tcPr>
            <w:tcW w:w="1317" w:type="pct"/>
            <w:noWrap/>
          </w:tcPr>
          <w:p w14:paraId="0AA4968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3</w:t>
            </w:r>
          </w:p>
        </w:tc>
        <w:tc>
          <w:tcPr>
            <w:tcW w:w="1399" w:type="pct"/>
          </w:tcPr>
          <w:p w14:paraId="673041C3"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2</w:t>
            </w:r>
          </w:p>
        </w:tc>
        <w:tc>
          <w:tcPr>
            <w:tcW w:w="1398" w:type="pct"/>
          </w:tcPr>
          <w:p w14:paraId="4157CBED"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w:t>
            </w:r>
          </w:p>
        </w:tc>
      </w:tr>
      <w:tr w:rsidR="00A643BD" w14:paraId="7B158A77" w14:textId="77777777">
        <w:trPr>
          <w:trHeight w:val="482"/>
          <w:jc w:val="center"/>
        </w:trPr>
        <w:tc>
          <w:tcPr>
            <w:tcW w:w="886" w:type="pct"/>
            <w:noWrap/>
            <w:vAlign w:val="center"/>
          </w:tcPr>
          <w:p w14:paraId="3EE4E345"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徐水区</w:t>
            </w:r>
          </w:p>
        </w:tc>
        <w:tc>
          <w:tcPr>
            <w:tcW w:w="1317" w:type="pct"/>
            <w:noWrap/>
          </w:tcPr>
          <w:p w14:paraId="6DEFB670"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3</w:t>
            </w:r>
          </w:p>
        </w:tc>
        <w:tc>
          <w:tcPr>
            <w:tcW w:w="1399" w:type="pct"/>
          </w:tcPr>
          <w:p w14:paraId="2036E7DE"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2</w:t>
            </w:r>
          </w:p>
        </w:tc>
        <w:tc>
          <w:tcPr>
            <w:tcW w:w="1398" w:type="pct"/>
          </w:tcPr>
          <w:p w14:paraId="7569E8D1"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w:t>
            </w:r>
          </w:p>
        </w:tc>
      </w:tr>
      <w:tr w:rsidR="00A643BD" w14:paraId="460B410D" w14:textId="77777777">
        <w:trPr>
          <w:trHeight w:val="482"/>
          <w:jc w:val="center"/>
        </w:trPr>
        <w:tc>
          <w:tcPr>
            <w:tcW w:w="886" w:type="pct"/>
            <w:noWrap/>
          </w:tcPr>
          <w:p w14:paraId="046DF0D8"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涿州市</w:t>
            </w:r>
          </w:p>
        </w:tc>
        <w:tc>
          <w:tcPr>
            <w:tcW w:w="1317" w:type="pct"/>
            <w:noWrap/>
          </w:tcPr>
          <w:p w14:paraId="08BD3A75"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2</w:t>
            </w:r>
          </w:p>
        </w:tc>
        <w:tc>
          <w:tcPr>
            <w:tcW w:w="1399" w:type="pct"/>
          </w:tcPr>
          <w:p w14:paraId="5E783F84"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w:t>
            </w:r>
          </w:p>
        </w:tc>
        <w:tc>
          <w:tcPr>
            <w:tcW w:w="1398" w:type="pct"/>
          </w:tcPr>
          <w:p w14:paraId="4629A0D1"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w:t>
            </w:r>
          </w:p>
        </w:tc>
      </w:tr>
      <w:tr w:rsidR="00A643BD" w14:paraId="539089B5" w14:textId="77777777">
        <w:trPr>
          <w:trHeight w:val="482"/>
          <w:jc w:val="center"/>
        </w:trPr>
        <w:tc>
          <w:tcPr>
            <w:tcW w:w="886" w:type="pct"/>
            <w:noWrap/>
          </w:tcPr>
          <w:p w14:paraId="38CB625F"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安国市</w:t>
            </w:r>
          </w:p>
        </w:tc>
        <w:tc>
          <w:tcPr>
            <w:tcW w:w="1317" w:type="pct"/>
            <w:noWrap/>
          </w:tcPr>
          <w:p w14:paraId="6D899766"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2</w:t>
            </w:r>
          </w:p>
        </w:tc>
        <w:tc>
          <w:tcPr>
            <w:tcW w:w="1399" w:type="pct"/>
          </w:tcPr>
          <w:p w14:paraId="5282096F"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w:t>
            </w:r>
          </w:p>
        </w:tc>
        <w:tc>
          <w:tcPr>
            <w:tcW w:w="1398" w:type="pct"/>
          </w:tcPr>
          <w:p w14:paraId="61B0B805"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w:t>
            </w:r>
          </w:p>
        </w:tc>
      </w:tr>
      <w:tr w:rsidR="00A643BD" w14:paraId="5A862628" w14:textId="77777777">
        <w:trPr>
          <w:trHeight w:val="482"/>
          <w:jc w:val="center"/>
        </w:trPr>
        <w:tc>
          <w:tcPr>
            <w:tcW w:w="886" w:type="pct"/>
            <w:noWrap/>
          </w:tcPr>
          <w:p w14:paraId="6AFFC230"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高碑店市</w:t>
            </w:r>
          </w:p>
        </w:tc>
        <w:tc>
          <w:tcPr>
            <w:tcW w:w="1317" w:type="pct"/>
            <w:noWrap/>
          </w:tcPr>
          <w:p w14:paraId="70C998AE"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2</w:t>
            </w:r>
          </w:p>
        </w:tc>
        <w:tc>
          <w:tcPr>
            <w:tcW w:w="1399" w:type="pct"/>
          </w:tcPr>
          <w:p w14:paraId="00F34520"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w:t>
            </w:r>
          </w:p>
        </w:tc>
        <w:tc>
          <w:tcPr>
            <w:tcW w:w="1398" w:type="pct"/>
          </w:tcPr>
          <w:p w14:paraId="0FAF7E1F"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w:t>
            </w:r>
          </w:p>
        </w:tc>
      </w:tr>
    </w:tbl>
    <w:p w14:paraId="6772A907" w14:textId="77777777" w:rsidR="00A643BD" w:rsidRDefault="006B24CE">
      <w:pPr>
        <w:spacing w:beforeLines="50" w:before="156" w:line="360" w:lineRule="auto"/>
        <w:jc w:val="center"/>
        <w:rPr>
          <w:rFonts w:ascii="Times New Roman" w:hAnsi="Times New Roman"/>
          <w:sz w:val="24"/>
          <w:szCs w:val="24"/>
        </w:rPr>
      </w:pPr>
      <w:bookmarkStart w:id="68" w:name="_Hlk28013376"/>
      <w:r>
        <w:rPr>
          <w:rFonts w:ascii="Times New Roman" w:hAnsi="Times New Roman"/>
          <w:sz w:val="24"/>
          <w:szCs w:val="24"/>
        </w:rPr>
        <w:t>专栏</w:t>
      </w:r>
      <w:r>
        <w:rPr>
          <w:rFonts w:ascii="Times New Roman" w:hAnsi="Times New Roman"/>
          <w:sz w:val="24"/>
          <w:szCs w:val="24"/>
        </w:rPr>
        <w:t xml:space="preserve"> 3  </w:t>
      </w:r>
      <w:r>
        <w:rPr>
          <w:rFonts w:ascii="Times New Roman" w:hAnsi="Times New Roman"/>
          <w:sz w:val="24"/>
          <w:szCs w:val="24"/>
        </w:rPr>
        <w:t>既有建筑绿色改造控制性指标要求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643BD" w14:paraId="15C431A3" w14:textId="77777777">
        <w:tc>
          <w:tcPr>
            <w:tcW w:w="5000" w:type="pct"/>
            <w:shd w:val="clear" w:color="auto" w:fill="auto"/>
          </w:tcPr>
          <w:p w14:paraId="34CB67A2" w14:textId="77777777" w:rsidR="00A643BD" w:rsidRDefault="006B24CE">
            <w:pPr>
              <w:autoSpaceDE w:val="0"/>
              <w:autoSpaceDN w:val="0"/>
              <w:adjustRightInd w:val="0"/>
              <w:spacing w:line="360" w:lineRule="auto"/>
              <w:ind w:firstLineChars="200" w:firstLine="480"/>
              <w:rPr>
                <w:rFonts w:ascii="Times New Roman" w:hAnsi="Times New Roman"/>
                <w:bCs/>
                <w:kern w:val="0"/>
                <w:sz w:val="24"/>
                <w:szCs w:val="24"/>
              </w:rPr>
            </w:pPr>
            <w:r>
              <w:rPr>
                <w:rStyle w:val="af"/>
                <w:rFonts w:ascii="Times New Roman" w:hAnsi="Times New Roman" w:cs="Times New Roman"/>
                <w:bCs/>
                <w:sz w:val="24"/>
                <w:szCs w:val="24"/>
              </w:rPr>
              <w:t>一、公共建筑：</w:t>
            </w:r>
          </w:p>
          <w:p w14:paraId="7A536F84" w14:textId="77777777" w:rsidR="00A643BD" w:rsidRDefault="006B24CE">
            <w:pPr>
              <w:autoSpaceDE w:val="0"/>
              <w:autoSpaceDN w:val="0"/>
              <w:adjustRightInd w:val="0"/>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具备条件的政府投资公共建筑（医院、学校、国家机关办公建筑等）应实施既有建筑绿色改造。</w:t>
            </w:r>
          </w:p>
          <w:p w14:paraId="6DEA0799"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bCs/>
                <w:sz w:val="24"/>
                <w:szCs w:val="24"/>
              </w:rPr>
            </w:pPr>
            <w:r>
              <w:rPr>
                <w:rStyle w:val="af"/>
                <w:rFonts w:ascii="Times New Roman" w:hAnsi="Times New Roman" w:cs="Times New Roman"/>
                <w:bCs/>
                <w:sz w:val="24"/>
                <w:szCs w:val="24"/>
              </w:rPr>
              <w:t>二、居住建筑：</w:t>
            </w:r>
          </w:p>
          <w:p w14:paraId="4632611B" w14:textId="77777777" w:rsidR="00A643BD" w:rsidRDefault="006B24CE">
            <w:pPr>
              <w:autoSpaceDE w:val="0"/>
              <w:autoSpaceDN w:val="0"/>
              <w:adjustRightInd w:val="0"/>
              <w:spacing w:line="360" w:lineRule="auto"/>
              <w:ind w:firstLineChars="200" w:firstLine="480"/>
              <w:rPr>
                <w:rFonts w:ascii="Times New Roman" w:hAnsi="Times New Roman"/>
                <w:kern w:val="0"/>
                <w:sz w:val="24"/>
                <w:szCs w:val="24"/>
              </w:rPr>
            </w:pPr>
            <w:r>
              <w:rPr>
                <w:rFonts w:ascii="Times New Roman" w:hAnsi="Times New Roman"/>
                <w:bCs/>
                <w:kern w:val="0"/>
                <w:sz w:val="24"/>
                <w:szCs w:val="24"/>
              </w:rPr>
              <w:t>结合老旧小区改造工作，有条件的政府投资的居住建筑应实施既有建筑绿色改造。</w:t>
            </w:r>
          </w:p>
        </w:tc>
      </w:tr>
    </w:tbl>
    <w:p w14:paraId="22B0F21D" w14:textId="77777777" w:rsidR="00A643BD" w:rsidRDefault="006B24CE">
      <w:pPr>
        <w:keepNext/>
        <w:keepLines/>
        <w:spacing w:before="120" w:after="120" w:line="360" w:lineRule="auto"/>
        <w:ind w:rightChars="50" w:right="150" w:firstLineChars="200" w:firstLine="600"/>
        <w:jc w:val="left"/>
        <w:outlineLvl w:val="2"/>
        <w:rPr>
          <w:rFonts w:ascii="Times New Roman" w:eastAsia="楷体_GB2312" w:hAnsi="Times New Roman"/>
          <w:szCs w:val="32"/>
        </w:rPr>
      </w:pPr>
      <w:bookmarkStart w:id="69" w:name="_Toc26778741"/>
      <w:bookmarkStart w:id="70" w:name="_Toc42084084"/>
      <w:bookmarkEnd w:id="68"/>
      <w:r>
        <w:rPr>
          <w:rFonts w:ascii="Times New Roman" w:eastAsia="楷体_GB2312" w:hAnsi="Times New Roman"/>
          <w:szCs w:val="32"/>
        </w:rPr>
        <w:t>（三）稳步推进装配式建筑</w:t>
      </w:r>
      <w:bookmarkEnd w:id="69"/>
      <w:bookmarkEnd w:id="70"/>
    </w:p>
    <w:p w14:paraId="79450957" w14:textId="77777777" w:rsidR="00A643BD" w:rsidRDefault="006B24CE">
      <w:pPr>
        <w:spacing w:line="360" w:lineRule="auto"/>
        <w:ind w:firstLineChars="200" w:firstLine="600"/>
        <w:rPr>
          <w:rFonts w:ascii="Times New Roman" w:hAnsi="Times New Roman"/>
        </w:rPr>
      </w:pPr>
      <w:r>
        <w:rPr>
          <w:rFonts w:ascii="Times New Roman" w:hAnsi="Times New Roman" w:hint="eastAsia"/>
        </w:rPr>
        <w:t>在</w:t>
      </w:r>
      <w:r>
        <w:rPr>
          <w:rFonts w:ascii="Times New Roman" w:hAnsi="Times New Roman"/>
        </w:rPr>
        <w:t>总体规划目标指引下，将装配式建筑打造成为保定市主要建设模式之一，科学推动装配式建筑，提升建筑装配率。</w:t>
      </w:r>
      <w:r>
        <w:rPr>
          <w:rFonts w:ascii="Times New Roman" w:hAnsi="Times New Roman" w:hint="eastAsia"/>
        </w:rPr>
        <w:t>到</w:t>
      </w:r>
      <w:r>
        <w:rPr>
          <w:rFonts w:ascii="Times New Roman" w:hAnsi="Times New Roman" w:hint="eastAsia"/>
        </w:rPr>
        <w:t>2025</w:t>
      </w:r>
      <w:r>
        <w:rPr>
          <w:rFonts w:ascii="Times New Roman" w:hAnsi="Times New Roman" w:hint="eastAsia"/>
        </w:rPr>
        <w:t>年</w:t>
      </w:r>
      <w:r>
        <w:rPr>
          <w:rFonts w:ascii="Times New Roman" w:hAnsi="Times New Roman"/>
        </w:rPr>
        <w:t>，全市新开工装配式建筑面积占新建建筑面积的比例达到</w:t>
      </w:r>
      <w:r>
        <w:rPr>
          <w:rFonts w:ascii="Times New Roman" w:hAnsi="Times New Roman" w:hint="eastAsia"/>
        </w:rPr>
        <w:t>40</w:t>
      </w:r>
      <w:r>
        <w:rPr>
          <w:rFonts w:ascii="Times New Roman" w:hAnsi="Times New Roman"/>
        </w:rPr>
        <w:t>%</w:t>
      </w:r>
      <w:r>
        <w:rPr>
          <w:rFonts w:ascii="Times New Roman" w:hAnsi="Times New Roman"/>
        </w:rPr>
        <w:t>。</w:t>
      </w:r>
    </w:p>
    <w:p w14:paraId="68844165" w14:textId="77777777" w:rsidR="00A643BD" w:rsidRDefault="006B24CE">
      <w:pPr>
        <w:spacing w:line="360" w:lineRule="auto"/>
        <w:ind w:firstLineChars="200" w:firstLine="600"/>
        <w:rPr>
          <w:rFonts w:ascii="Times New Roman" w:hAnsi="Times New Roman"/>
        </w:rPr>
      </w:pPr>
      <w:r>
        <w:rPr>
          <w:rFonts w:ascii="Times New Roman" w:hAnsi="Times New Roman"/>
        </w:rPr>
        <w:t>其中，重点规划区域主城区按照城区范围内新建建筑面积总量的</w:t>
      </w:r>
      <w:r>
        <w:rPr>
          <w:rFonts w:ascii="Times New Roman" w:hAnsi="Times New Roman"/>
        </w:rPr>
        <w:t>50%</w:t>
      </w:r>
      <w:r>
        <w:rPr>
          <w:rFonts w:ascii="Times New Roman" w:hAnsi="Times New Roman"/>
        </w:rPr>
        <w:t>实施装配式建筑；满城区、清苑区、徐水区</w:t>
      </w:r>
      <w:r>
        <w:rPr>
          <w:rFonts w:ascii="Times New Roman" w:hAnsi="Times New Roman" w:hint="eastAsia"/>
        </w:rPr>
        <w:t>、</w:t>
      </w:r>
      <w:r>
        <w:rPr>
          <w:rFonts w:ascii="Times New Roman" w:hAnsi="Times New Roman"/>
        </w:rPr>
        <w:t>涿州市、</w:t>
      </w:r>
      <w:r>
        <w:rPr>
          <w:rFonts w:ascii="Times New Roman" w:hAnsi="Times New Roman"/>
        </w:rPr>
        <w:lastRenderedPageBreak/>
        <w:t>高碑店市、白沟新城、安国市按照城区范围内新建建筑面积总量的</w:t>
      </w:r>
      <w:r>
        <w:rPr>
          <w:rFonts w:ascii="Times New Roman" w:hAnsi="Times New Roman" w:hint="eastAsia"/>
        </w:rPr>
        <w:t>40</w:t>
      </w:r>
      <w:r>
        <w:rPr>
          <w:rFonts w:ascii="Times New Roman" w:hAnsi="Times New Roman"/>
        </w:rPr>
        <w:t>%</w:t>
      </w:r>
      <w:r>
        <w:rPr>
          <w:rFonts w:ascii="Times New Roman" w:hAnsi="Times New Roman"/>
        </w:rPr>
        <w:t>实施装配式建筑；结合阜平县及望都县装配式建筑产业基地的利好优势，规划打造</w:t>
      </w:r>
      <w:r>
        <w:rPr>
          <w:rFonts w:ascii="Times New Roman" w:hAnsi="Times New Roman"/>
          <w:color w:val="000000"/>
          <w:lang w:val="zh-CN"/>
        </w:rPr>
        <w:t>阜平县、望都县为保定市装配式建筑示范县（市），阜平县及望都县城区范围内</w:t>
      </w:r>
      <w:r>
        <w:rPr>
          <w:rFonts w:ascii="Times New Roman" w:hAnsi="Times New Roman"/>
          <w:szCs w:val="24"/>
        </w:rPr>
        <w:t>装配式建筑面积占新建建筑面积的比例达到</w:t>
      </w:r>
      <w:r>
        <w:rPr>
          <w:rFonts w:ascii="Times New Roman" w:hAnsi="Times New Roman" w:hint="eastAsia"/>
          <w:szCs w:val="24"/>
        </w:rPr>
        <w:t>4</w:t>
      </w:r>
      <w:r>
        <w:rPr>
          <w:rFonts w:ascii="Times New Roman" w:hAnsi="Times New Roman"/>
          <w:szCs w:val="24"/>
        </w:rPr>
        <w:t>0%</w:t>
      </w:r>
      <w:r>
        <w:rPr>
          <w:rFonts w:ascii="Times New Roman" w:hAnsi="Times New Roman"/>
        </w:rPr>
        <w:t>；其他县</w:t>
      </w:r>
      <w:r>
        <w:rPr>
          <w:rFonts w:ascii="Times New Roman" w:hAnsi="Times New Roman"/>
          <w:color w:val="000000"/>
          <w:lang w:val="zh-CN"/>
        </w:rPr>
        <w:t>城区范围内</w:t>
      </w:r>
      <w:r>
        <w:rPr>
          <w:rFonts w:ascii="Times New Roman" w:hAnsi="Times New Roman"/>
          <w:szCs w:val="24"/>
        </w:rPr>
        <w:t>装配式建筑面积占新建建筑面积的比例达到</w:t>
      </w:r>
      <w:r>
        <w:rPr>
          <w:rFonts w:ascii="Times New Roman" w:hAnsi="Times New Roman" w:hint="eastAsia"/>
          <w:szCs w:val="24"/>
        </w:rPr>
        <w:t>2</w:t>
      </w:r>
      <w:r>
        <w:rPr>
          <w:rFonts w:ascii="Times New Roman" w:hAnsi="Times New Roman"/>
          <w:szCs w:val="24"/>
        </w:rPr>
        <w:t>0%</w:t>
      </w:r>
      <w:r>
        <w:rPr>
          <w:rFonts w:ascii="Times New Roman" w:hAnsi="Times New Roman"/>
        </w:rPr>
        <w:t>。</w:t>
      </w:r>
    </w:p>
    <w:p w14:paraId="34CDA405" w14:textId="77777777" w:rsidR="00A643BD" w:rsidRDefault="006B24CE">
      <w:pPr>
        <w:spacing w:line="360" w:lineRule="auto"/>
        <w:ind w:firstLineChars="200" w:firstLine="600"/>
        <w:rPr>
          <w:rFonts w:ascii="Times New Roman" w:hAnsi="Times New Roman"/>
        </w:rPr>
      </w:pPr>
      <w:r>
        <w:rPr>
          <w:rFonts w:ascii="Times New Roman" w:hAnsi="Times New Roman"/>
        </w:rPr>
        <w:t>规划期间（</w:t>
      </w:r>
      <w:r>
        <w:rPr>
          <w:rFonts w:ascii="Times New Roman" w:hAnsi="Times New Roman"/>
        </w:rPr>
        <w:t>2020~2025</w:t>
      </w:r>
      <w:r>
        <w:rPr>
          <w:rFonts w:ascii="Times New Roman" w:hAnsi="Times New Roman"/>
        </w:rPr>
        <w:t>年），各目标管理分区装配式建筑规划目标分解见表</w:t>
      </w:r>
      <w:r>
        <w:rPr>
          <w:rFonts w:ascii="Times New Roman" w:hAnsi="Times New Roman"/>
        </w:rPr>
        <w:t>7-4</w:t>
      </w:r>
      <w:r>
        <w:rPr>
          <w:rFonts w:ascii="Times New Roman" w:hAnsi="Times New Roman"/>
        </w:rPr>
        <w:t>。</w:t>
      </w:r>
    </w:p>
    <w:p w14:paraId="501A35F9" w14:textId="77777777" w:rsidR="00A643BD" w:rsidRDefault="006B24CE">
      <w:pPr>
        <w:spacing w:beforeLines="50" w:before="156" w:line="360" w:lineRule="auto"/>
        <w:jc w:val="center"/>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 xml:space="preserve">7-4 </w:t>
      </w:r>
      <w:r>
        <w:rPr>
          <w:rFonts w:ascii="Times New Roman" w:hAnsi="Times New Roman"/>
          <w:sz w:val="24"/>
          <w:szCs w:val="24"/>
        </w:rPr>
        <w:t>保定市各目标管理分区装配式建筑规划目标分解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5311"/>
      </w:tblGrid>
      <w:tr w:rsidR="00A643BD" w14:paraId="49EA2663" w14:textId="77777777">
        <w:trPr>
          <w:trHeight w:val="482"/>
          <w:jc w:val="center"/>
        </w:trPr>
        <w:tc>
          <w:tcPr>
            <w:tcW w:w="1799" w:type="pct"/>
            <w:vAlign w:val="center"/>
          </w:tcPr>
          <w:p w14:paraId="1895695A" w14:textId="77777777" w:rsidR="00A643BD" w:rsidRDefault="006B24CE">
            <w:pPr>
              <w:widowControl/>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目标管理分区</w:t>
            </w:r>
          </w:p>
        </w:tc>
        <w:tc>
          <w:tcPr>
            <w:tcW w:w="3201" w:type="pct"/>
            <w:vAlign w:val="center"/>
          </w:tcPr>
          <w:p w14:paraId="36F757A5" w14:textId="77777777" w:rsidR="00A643BD" w:rsidRDefault="006B24CE">
            <w:pPr>
              <w:widowControl/>
              <w:spacing w:line="360" w:lineRule="auto"/>
              <w:jc w:val="center"/>
              <w:rPr>
                <w:rFonts w:ascii="Times New Roman" w:hAnsi="Times New Roman"/>
                <w:kern w:val="0"/>
                <w:sz w:val="24"/>
                <w:szCs w:val="24"/>
              </w:rPr>
            </w:pPr>
            <w:r>
              <w:rPr>
                <w:rFonts w:ascii="Times New Roman" w:hAnsi="Times New Roman"/>
                <w:color w:val="000000"/>
                <w:kern w:val="0"/>
                <w:sz w:val="24"/>
                <w:szCs w:val="24"/>
              </w:rPr>
              <w:t>新增装配式建筑面积比</w:t>
            </w:r>
            <w:r>
              <w:rPr>
                <w:rFonts w:ascii="Times New Roman" w:hAnsi="Times New Roman"/>
                <w:kern w:val="0"/>
                <w:sz w:val="24"/>
                <w:szCs w:val="24"/>
              </w:rPr>
              <w:t>（</w:t>
            </w:r>
            <w:r>
              <w:rPr>
                <w:rFonts w:ascii="Times New Roman" w:hAnsi="Times New Roman"/>
                <w:kern w:val="0"/>
                <w:sz w:val="24"/>
                <w:szCs w:val="24"/>
              </w:rPr>
              <w:t>%</w:t>
            </w:r>
            <w:r>
              <w:rPr>
                <w:rFonts w:ascii="Times New Roman" w:hAnsi="Times New Roman"/>
                <w:kern w:val="0"/>
                <w:sz w:val="24"/>
                <w:szCs w:val="24"/>
              </w:rPr>
              <w:t>）</w:t>
            </w:r>
          </w:p>
        </w:tc>
      </w:tr>
      <w:tr w:rsidR="00A643BD" w14:paraId="39C14ECC" w14:textId="77777777">
        <w:trPr>
          <w:trHeight w:val="482"/>
          <w:jc w:val="center"/>
        </w:trPr>
        <w:tc>
          <w:tcPr>
            <w:tcW w:w="1799" w:type="pct"/>
            <w:vAlign w:val="center"/>
          </w:tcPr>
          <w:p w14:paraId="36CF8ED0" w14:textId="77777777" w:rsidR="00A643BD" w:rsidRDefault="006B24CE">
            <w:pPr>
              <w:widowControl/>
              <w:spacing w:line="360" w:lineRule="auto"/>
              <w:jc w:val="center"/>
              <w:rPr>
                <w:rFonts w:ascii="Times New Roman" w:hAnsi="Times New Roman"/>
                <w:color w:val="000000"/>
                <w:kern w:val="0"/>
                <w:sz w:val="24"/>
                <w:szCs w:val="24"/>
              </w:rPr>
            </w:pPr>
            <w:r>
              <w:rPr>
                <w:rFonts w:ascii="Times New Roman" w:hAnsi="Times New Roman"/>
                <w:sz w:val="24"/>
                <w:szCs w:val="24"/>
              </w:rPr>
              <w:t>竞秀区</w:t>
            </w:r>
          </w:p>
        </w:tc>
        <w:tc>
          <w:tcPr>
            <w:tcW w:w="3201" w:type="pct"/>
            <w:vAlign w:val="center"/>
          </w:tcPr>
          <w:p w14:paraId="53A69C26" w14:textId="77777777" w:rsidR="00A643BD" w:rsidRDefault="006B24CE">
            <w:pPr>
              <w:jc w:val="center"/>
              <w:rPr>
                <w:rFonts w:ascii="Times New Roman" w:eastAsia="宋体" w:hAnsi="Times New Roman"/>
                <w:sz w:val="24"/>
                <w:szCs w:val="24"/>
              </w:rPr>
            </w:pPr>
            <w:r>
              <w:rPr>
                <w:rFonts w:ascii="Times New Roman" w:hAnsi="Times New Roman"/>
                <w:sz w:val="24"/>
              </w:rPr>
              <w:t>50</w:t>
            </w:r>
          </w:p>
        </w:tc>
      </w:tr>
      <w:tr w:rsidR="00A643BD" w14:paraId="7E880879" w14:textId="77777777">
        <w:trPr>
          <w:trHeight w:val="482"/>
          <w:jc w:val="center"/>
        </w:trPr>
        <w:tc>
          <w:tcPr>
            <w:tcW w:w="1799" w:type="pct"/>
            <w:vAlign w:val="center"/>
          </w:tcPr>
          <w:p w14:paraId="47F8BEA7" w14:textId="77777777" w:rsidR="00A643BD" w:rsidRDefault="006B24CE">
            <w:pPr>
              <w:widowControl/>
              <w:spacing w:line="360" w:lineRule="auto"/>
              <w:jc w:val="center"/>
              <w:rPr>
                <w:rFonts w:ascii="Times New Roman" w:hAnsi="Times New Roman"/>
                <w:color w:val="000000"/>
                <w:kern w:val="0"/>
                <w:sz w:val="24"/>
                <w:szCs w:val="24"/>
              </w:rPr>
            </w:pPr>
            <w:r>
              <w:rPr>
                <w:rFonts w:ascii="Times New Roman" w:hAnsi="Times New Roman"/>
                <w:sz w:val="24"/>
                <w:szCs w:val="24"/>
              </w:rPr>
              <w:t>莲池区</w:t>
            </w:r>
          </w:p>
        </w:tc>
        <w:tc>
          <w:tcPr>
            <w:tcW w:w="3201" w:type="pct"/>
            <w:vAlign w:val="center"/>
          </w:tcPr>
          <w:p w14:paraId="2CB6DEA4" w14:textId="77777777" w:rsidR="00A643BD" w:rsidRDefault="006B24CE">
            <w:pPr>
              <w:jc w:val="center"/>
              <w:rPr>
                <w:rFonts w:ascii="Times New Roman" w:eastAsia="宋体" w:hAnsi="Times New Roman"/>
                <w:sz w:val="24"/>
                <w:szCs w:val="24"/>
              </w:rPr>
            </w:pPr>
            <w:r>
              <w:rPr>
                <w:rFonts w:ascii="Times New Roman" w:hAnsi="Times New Roman"/>
                <w:sz w:val="24"/>
              </w:rPr>
              <w:t>50</w:t>
            </w:r>
          </w:p>
        </w:tc>
      </w:tr>
      <w:tr w:rsidR="00A643BD" w14:paraId="41AC7716" w14:textId="77777777">
        <w:trPr>
          <w:trHeight w:val="482"/>
          <w:jc w:val="center"/>
        </w:trPr>
        <w:tc>
          <w:tcPr>
            <w:tcW w:w="1799" w:type="pct"/>
            <w:vAlign w:val="center"/>
          </w:tcPr>
          <w:p w14:paraId="43BA146D" w14:textId="77777777" w:rsidR="00A643BD" w:rsidRDefault="006B24CE">
            <w:pPr>
              <w:widowControl/>
              <w:spacing w:line="360" w:lineRule="auto"/>
              <w:jc w:val="center"/>
              <w:rPr>
                <w:rFonts w:ascii="Times New Roman" w:hAnsi="Times New Roman"/>
                <w:color w:val="000000"/>
                <w:kern w:val="0"/>
                <w:sz w:val="24"/>
                <w:szCs w:val="24"/>
              </w:rPr>
            </w:pPr>
            <w:r>
              <w:rPr>
                <w:rFonts w:ascii="Times New Roman" w:hAnsi="Times New Roman"/>
                <w:sz w:val="24"/>
                <w:szCs w:val="24"/>
              </w:rPr>
              <w:t>高新区</w:t>
            </w:r>
          </w:p>
        </w:tc>
        <w:tc>
          <w:tcPr>
            <w:tcW w:w="3201" w:type="pct"/>
            <w:vAlign w:val="center"/>
          </w:tcPr>
          <w:p w14:paraId="54AE66D9" w14:textId="77777777" w:rsidR="00A643BD" w:rsidRDefault="006B24CE">
            <w:pPr>
              <w:jc w:val="center"/>
              <w:rPr>
                <w:rFonts w:ascii="Times New Roman" w:eastAsia="宋体" w:hAnsi="Times New Roman"/>
                <w:sz w:val="24"/>
                <w:szCs w:val="24"/>
              </w:rPr>
            </w:pPr>
            <w:r>
              <w:rPr>
                <w:rFonts w:ascii="Times New Roman" w:hAnsi="Times New Roman"/>
                <w:sz w:val="24"/>
              </w:rPr>
              <w:t>50</w:t>
            </w:r>
          </w:p>
        </w:tc>
      </w:tr>
      <w:tr w:rsidR="00A643BD" w14:paraId="3FA54725" w14:textId="77777777">
        <w:trPr>
          <w:trHeight w:val="482"/>
          <w:jc w:val="center"/>
        </w:trPr>
        <w:tc>
          <w:tcPr>
            <w:tcW w:w="1799" w:type="pct"/>
            <w:vAlign w:val="center"/>
          </w:tcPr>
          <w:p w14:paraId="1061622F"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满城区</w:t>
            </w:r>
          </w:p>
        </w:tc>
        <w:tc>
          <w:tcPr>
            <w:tcW w:w="3201" w:type="pct"/>
            <w:vAlign w:val="center"/>
          </w:tcPr>
          <w:p w14:paraId="03005ABA" w14:textId="77777777" w:rsidR="00A643BD" w:rsidRDefault="006B24CE">
            <w:pPr>
              <w:jc w:val="center"/>
              <w:rPr>
                <w:rFonts w:ascii="Times New Roman" w:eastAsia="宋体" w:hAnsi="Times New Roman"/>
                <w:sz w:val="24"/>
                <w:szCs w:val="24"/>
              </w:rPr>
            </w:pPr>
            <w:r>
              <w:rPr>
                <w:rFonts w:ascii="Times New Roman" w:hAnsi="Times New Roman"/>
                <w:sz w:val="24"/>
              </w:rPr>
              <w:t>40</w:t>
            </w:r>
          </w:p>
        </w:tc>
      </w:tr>
      <w:tr w:rsidR="00A643BD" w14:paraId="0B0832D0" w14:textId="77777777">
        <w:trPr>
          <w:trHeight w:val="482"/>
          <w:jc w:val="center"/>
        </w:trPr>
        <w:tc>
          <w:tcPr>
            <w:tcW w:w="1799" w:type="pct"/>
            <w:vAlign w:val="center"/>
          </w:tcPr>
          <w:p w14:paraId="42A72B6A"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清苑区</w:t>
            </w:r>
          </w:p>
        </w:tc>
        <w:tc>
          <w:tcPr>
            <w:tcW w:w="3201" w:type="pct"/>
            <w:vAlign w:val="center"/>
          </w:tcPr>
          <w:p w14:paraId="22394B3D" w14:textId="77777777" w:rsidR="00A643BD" w:rsidRDefault="006B24CE">
            <w:pPr>
              <w:jc w:val="center"/>
              <w:rPr>
                <w:rFonts w:ascii="Times New Roman" w:eastAsia="宋体" w:hAnsi="Times New Roman"/>
                <w:sz w:val="24"/>
                <w:szCs w:val="24"/>
              </w:rPr>
            </w:pPr>
            <w:r>
              <w:rPr>
                <w:rFonts w:ascii="Times New Roman" w:hAnsi="Times New Roman"/>
                <w:sz w:val="24"/>
              </w:rPr>
              <w:t>40</w:t>
            </w:r>
          </w:p>
        </w:tc>
      </w:tr>
      <w:tr w:rsidR="00A643BD" w14:paraId="0373D107" w14:textId="77777777">
        <w:trPr>
          <w:trHeight w:val="482"/>
          <w:jc w:val="center"/>
        </w:trPr>
        <w:tc>
          <w:tcPr>
            <w:tcW w:w="1799" w:type="pct"/>
            <w:vAlign w:val="center"/>
          </w:tcPr>
          <w:p w14:paraId="54920C42"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徐水区</w:t>
            </w:r>
          </w:p>
        </w:tc>
        <w:tc>
          <w:tcPr>
            <w:tcW w:w="3201" w:type="pct"/>
            <w:vAlign w:val="center"/>
          </w:tcPr>
          <w:p w14:paraId="01ED30BF" w14:textId="77777777" w:rsidR="00A643BD" w:rsidRDefault="006B24CE">
            <w:pPr>
              <w:jc w:val="center"/>
              <w:rPr>
                <w:rFonts w:ascii="Times New Roman" w:eastAsia="宋体" w:hAnsi="Times New Roman"/>
                <w:sz w:val="24"/>
                <w:szCs w:val="24"/>
              </w:rPr>
            </w:pPr>
            <w:r>
              <w:rPr>
                <w:rFonts w:ascii="Times New Roman" w:hAnsi="Times New Roman"/>
                <w:sz w:val="24"/>
              </w:rPr>
              <w:t>40</w:t>
            </w:r>
          </w:p>
        </w:tc>
      </w:tr>
      <w:tr w:rsidR="00A643BD" w14:paraId="429D048D" w14:textId="77777777">
        <w:trPr>
          <w:trHeight w:val="482"/>
          <w:jc w:val="center"/>
        </w:trPr>
        <w:tc>
          <w:tcPr>
            <w:tcW w:w="1799" w:type="pct"/>
            <w:vAlign w:val="center"/>
          </w:tcPr>
          <w:p w14:paraId="0D26B185"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涞水县</w:t>
            </w:r>
          </w:p>
        </w:tc>
        <w:tc>
          <w:tcPr>
            <w:tcW w:w="3201" w:type="pct"/>
            <w:vAlign w:val="center"/>
          </w:tcPr>
          <w:p w14:paraId="2074F9B9"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676E759D" w14:textId="77777777">
        <w:trPr>
          <w:trHeight w:val="482"/>
          <w:jc w:val="center"/>
        </w:trPr>
        <w:tc>
          <w:tcPr>
            <w:tcW w:w="1799" w:type="pct"/>
            <w:vAlign w:val="center"/>
          </w:tcPr>
          <w:p w14:paraId="1CC48013"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阜平县</w:t>
            </w:r>
          </w:p>
        </w:tc>
        <w:tc>
          <w:tcPr>
            <w:tcW w:w="3201" w:type="pct"/>
            <w:vAlign w:val="center"/>
          </w:tcPr>
          <w:p w14:paraId="39720D21" w14:textId="77777777" w:rsidR="00A643BD" w:rsidRDefault="006B24CE">
            <w:pPr>
              <w:jc w:val="center"/>
              <w:rPr>
                <w:rFonts w:ascii="Times New Roman" w:eastAsia="宋体" w:hAnsi="Times New Roman"/>
                <w:sz w:val="24"/>
                <w:szCs w:val="24"/>
              </w:rPr>
            </w:pPr>
            <w:r>
              <w:rPr>
                <w:rFonts w:ascii="Times New Roman" w:hAnsi="Times New Roman"/>
                <w:sz w:val="24"/>
              </w:rPr>
              <w:t>40</w:t>
            </w:r>
          </w:p>
        </w:tc>
      </w:tr>
      <w:tr w:rsidR="00A643BD" w14:paraId="0053DA95" w14:textId="77777777">
        <w:trPr>
          <w:trHeight w:val="482"/>
          <w:jc w:val="center"/>
        </w:trPr>
        <w:tc>
          <w:tcPr>
            <w:tcW w:w="1799" w:type="pct"/>
            <w:vAlign w:val="center"/>
          </w:tcPr>
          <w:p w14:paraId="13A304F2"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定兴县</w:t>
            </w:r>
          </w:p>
        </w:tc>
        <w:tc>
          <w:tcPr>
            <w:tcW w:w="3201" w:type="pct"/>
            <w:vAlign w:val="center"/>
          </w:tcPr>
          <w:p w14:paraId="70016385"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588059DF" w14:textId="77777777">
        <w:trPr>
          <w:trHeight w:val="482"/>
          <w:jc w:val="center"/>
        </w:trPr>
        <w:tc>
          <w:tcPr>
            <w:tcW w:w="1799" w:type="pct"/>
            <w:vAlign w:val="center"/>
          </w:tcPr>
          <w:p w14:paraId="2BF543F2"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唐</w:t>
            </w:r>
            <w:r>
              <w:rPr>
                <w:rFonts w:ascii="Times New Roman" w:hAnsi="Times New Roman"/>
                <w:sz w:val="24"/>
                <w:szCs w:val="24"/>
              </w:rPr>
              <w:t xml:space="preserve">  </w:t>
            </w:r>
            <w:r>
              <w:rPr>
                <w:rFonts w:ascii="Times New Roman" w:hAnsi="Times New Roman"/>
                <w:sz w:val="24"/>
                <w:szCs w:val="24"/>
              </w:rPr>
              <w:t>县</w:t>
            </w:r>
          </w:p>
        </w:tc>
        <w:tc>
          <w:tcPr>
            <w:tcW w:w="3201" w:type="pct"/>
            <w:vAlign w:val="center"/>
          </w:tcPr>
          <w:p w14:paraId="7B3C6F22"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16ACBF6A" w14:textId="77777777">
        <w:trPr>
          <w:trHeight w:val="482"/>
          <w:jc w:val="center"/>
        </w:trPr>
        <w:tc>
          <w:tcPr>
            <w:tcW w:w="1799" w:type="pct"/>
          </w:tcPr>
          <w:p w14:paraId="4F0496DA"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高阳县</w:t>
            </w:r>
          </w:p>
        </w:tc>
        <w:tc>
          <w:tcPr>
            <w:tcW w:w="3201" w:type="pct"/>
            <w:vAlign w:val="center"/>
          </w:tcPr>
          <w:p w14:paraId="7E1C1709"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70127175" w14:textId="77777777">
        <w:trPr>
          <w:trHeight w:val="482"/>
          <w:jc w:val="center"/>
        </w:trPr>
        <w:tc>
          <w:tcPr>
            <w:tcW w:w="1799" w:type="pct"/>
          </w:tcPr>
          <w:p w14:paraId="7C3804D2"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涞源县</w:t>
            </w:r>
          </w:p>
        </w:tc>
        <w:tc>
          <w:tcPr>
            <w:tcW w:w="3201" w:type="pct"/>
            <w:vAlign w:val="center"/>
          </w:tcPr>
          <w:p w14:paraId="0C1DD8CA"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5E719142" w14:textId="77777777">
        <w:trPr>
          <w:trHeight w:val="482"/>
          <w:jc w:val="center"/>
        </w:trPr>
        <w:tc>
          <w:tcPr>
            <w:tcW w:w="1799" w:type="pct"/>
          </w:tcPr>
          <w:p w14:paraId="0E977890"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望都县</w:t>
            </w:r>
          </w:p>
        </w:tc>
        <w:tc>
          <w:tcPr>
            <w:tcW w:w="3201" w:type="pct"/>
            <w:vAlign w:val="center"/>
          </w:tcPr>
          <w:p w14:paraId="63F8E4E2" w14:textId="77777777" w:rsidR="00A643BD" w:rsidRDefault="006B24CE">
            <w:pPr>
              <w:jc w:val="center"/>
              <w:rPr>
                <w:rFonts w:ascii="Times New Roman" w:eastAsia="宋体" w:hAnsi="Times New Roman"/>
                <w:sz w:val="24"/>
                <w:szCs w:val="24"/>
              </w:rPr>
            </w:pPr>
            <w:r>
              <w:rPr>
                <w:rFonts w:ascii="Times New Roman" w:hAnsi="Times New Roman"/>
                <w:sz w:val="24"/>
              </w:rPr>
              <w:t>40</w:t>
            </w:r>
          </w:p>
        </w:tc>
      </w:tr>
      <w:tr w:rsidR="00A643BD" w14:paraId="71867DB3" w14:textId="77777777">
        <w:trPr>
          <w:trHeight w:val="482"/>
          <w:jc w:val="center"/>
        </w:trPr>
        <w:tc>
          <w:tcPr>
            <w:tcW w:w="1799" w:type="pct"/>
          </w:tcPr>
          <w:p w14:paraId="45DE850A"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易</w:t>
            </w:r>
            <w:r>
              <w:rPr>
                <w:rFonts w:ascii="Times New Roman" w:hAnsi="Times New Roman"/>
                <w:sz w:val="24"/>
                <w:szCs w:val="24"/>
              </w:rPr>
              <w:t xml:space="preserve">  </w:t>
            </w:r>
            <w:r>
              <w:rPr>
                <w:rFonts w:ascii="Times New Roman" w:hAnsi="Times New Roman"/>
                <w:sz w:val="24"/>
                <w:szCs w:val="24"/>
              </w:rPr>
              <w:t>县</w:t>
            </w:r>
          </w:p>
        </w:tc>
        <w:tc>
          <w:tcPr>
            <w:tcW w:w="3201" w:type="pct"/>
            <w:vAlign w:val="center"/>
          </w:tcPr>
          <w:p w14:paraId="04A2B856"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09998D7E" w14:textId="77777777">
        <w:trPr>
          <w:trHeight w:val="482"/>
          <w:jc w:val="center"/>
        </w:trPr>
        <w:tc>
          <w:tcPr>
            <w:tcW w:w="1799" w:type="pct"/>
          </w:tcPr>
          <w:p w14:paraId="4F9140A6"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曲阳县</w:t>
            </w:r>
          </w:p>
        </w:tc>
        <w:tc>
          <w:tcPr>
            <w:tcW w:w="3201" w:type="pct"/>
            <w:vAlign w:val="center"/>
          </w:tcPr>
          <w:p w14:paraId="126A0DA1"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56F925D8" w14:textId="77777777">
        <w:trPr>
          <w:trHeight w:val="482"/>
          <w:jc w:val="center"/>
        </w:trPr>
        <w:tc>
          <w:tcPr>
            <w:tcW w:w="1799" w:type="pct"/>
          </w:tcPr>
          <w:p w14:paraId="62D5D07F"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lastRenderedPageBreak/>
              <w:t>蠡</w:t>
            </w:r>
            <w:r>
              <w:rPr>
                <w:rFonts w:ascii="Times New Roman" w:hAnsi="Times New Roman"/>
                <w:sz w:val="24"/>
                <w:szCs w:val="24"/>
              </w:rPr>
              <w:t xml:space="preserve">  </w:t>
            </w:r>
            <w:r>
              <w:rPr>
                <w:rFonts w:ascii="Times New Roman" w:hAnsi="Times New Roman"/>
                <w:sz w:val="24"/>
                <w:szCs w:val="24"/>
              </w:rPr>
              <w:t>县</w:t>
            </w:r>
          </w:p>
        </w:tc>
        <w:tc>
          <w:tcPr>
            <w:tcW w:w="3201" w:type="pct"/>
            <w:vAlign w:val="center"/>
          </w:tcPr>
          <w:p w14:paraId="3FAC7B0B"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4C3EBD73" w14:textId="77777777">
        <w:trPr>
          <w:trHeight w:val="482"/>
          <w:jc w:val="center"/>
        </w:trPr>
        <w:tc>
          <w:tcPr>
            <w:tcW w:w="1799" w:type="pct"/>
          </w:tcPr>
          <w:p w14:paraId="2F2DA8EF"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顺平县</w:t>
            </w:r>
          </w:p>
        </w:tc>
        <w:tc>
          <w:tcPr>
            <w:tcW w:w="3201" w:type="pct"/>
            <w:vAlign w:val="center"/>
          </w:tcPr>
          <w:p w14:paraId="05B6AE06"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4BAA689C" w14:textId="77777777">
        <w:trPr>
          <w:trHeight w:val="482"/>
          <w:jc w:val="center"/>
        </w:trPr>
        <w:tc>
          <w:tcPr>
            <w:tcW w:w="1799" w:type="pct"/>
          </w:tcPr>
          <w:p w14:paraId="1DF6B122"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博野县</w:t>
            </w:r>
          </w:p>
        </w:tc>
        <w:tc>
          <w:tcPr>
            <w:tcW w:w="3201" w:type="pct"/>
            <w:vAlign w:val="center"/>
          </w:tcPr>
          <w:p w14:paraId="1BF61C5A"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14436A1F" w14:textId="77777777">
        <w:trPr>
          <w:trHeight w:val="482"/>
          <w:jc w:val="center"/>
        </w:trPr>
        <w:tc>
          <w:tcPr>
            <w:tcW w:w="1799" w:type="pct"/>
          </w:tcPr>
          <w:p w14:paraId="637C0030"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涿州市</w:t>
            </w:r>
          </w:p>
        </w:tc>
        <w:tc>
          <w:tcPr>
            <w:tcW w:w="3201" w:type="pct"/>
            <w:vAlign w:val="center"/>
          </w:tcPr>
          <w:p w14:paraId="27201146" w14:textId="77777777" w:rsidR="00A643BD" w:rsidRDefault="006B24CE">
            <w:pPr>
              <w:jc w:val="center"/>
              <w:rPr>
                <w:rFonts w:ascii="Times New Roman" w:eastAsia="宋体" w:hAnsi="Times New Roman"/>
                <w:sz w:val="24"/>
                <w:szCs w:val="24"/>
              </w:rPr>
            </w:pPr>
            <w:r>
              <w:rPr>
                <w:rFonts w:ascii="Times New Roman" w:hAnsi="Times New Roman"/>
                <w:sz w:val="24"/>
              </w:rPr>
              <w:t>40</w:t>
            </w:r>
          </w:p>
        </w:tc>
      </w:tr>
      <w:tr w:rsidR="00A643BD" w14:paraId="3CAA622F" w14:textId="77777777">
        <w:trPr>
          <w:trHeight w:val="482"/>
          <w:jc w:val="center"/>
        </w:trPr>
        <w:tc>
          <w:tcPr>
            <w:tcW w:w="1799" w:type="pct"/>
          </w:tcPr>
          <w:p w14:paraId="794AE9DF"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安国市</w:t>
            </w:r>
          </w:p>
        </w:tc>
        <w:tc>
          <w:tcPr>
            <w:tcW w:w="3201" w:type="pct"/>
            <w:vAlign w:val="center"/>
          </w:tcPr>
          <w:p w14:paraId="49FAFC35" w14:textId="77777777" w:rsidR="00A643BD" w:rsidRDefault="006B24CE">
            <w:pPr>
              <w:jc w:val="center"/>
              <w:rPr>
                <w:rFonts w:ascii="Times New Roman" w:eastAsia="宋体" w:hAnsi="Times New Roman"/>
                <w:sz w:val="24"/>
                <w:szCs w:val="24"/>
              </w:rPr>
            </w:pPr>
            <w:r>
              <w:rPr>
                <w:rFonts w:ascii="Times New Roman" w:hAnsi="Times New Roman"/>
                <w:sz w:val="24"/>
              </w:rPr>
              <w:t>40</w:t>
            </w:r>
          </w:p>
        </w:tc>
      </w:tr>
      <w:tr w:rsidR="00A643BD" w14:paraId="6A720D27" w14:textId="77777777">
        <w:trPr>
          <w:trHeight w:val="482"/>
          <w:jc w:val="center"/>
        </w:trPr>
        <w:tc>
          <w:tcPr>
            <w:tcW w:w="1799" w:type="pct"/>
          </w:tcPr>
          <w:p w14:paraId="6F85723F"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高碑店市</w:t>
            </w:r>
          </w:p>
        </w:tc>
        <w:tc>
          <w:tcPr>
            <w:tcW w:w="3201" w:type="pct"/>
            <w:vAlign w:val="center"/>
          </w:tcPr>
          <w:p w14:paraId="6D7CDE89" w14:textId="77777777" w:rsidR="00A643BD" w:rsidRDefault="006B24CE">
            <w:pPr>
              <w:jc w:val="center"/>
              <w:rPr>
                <w:rFonts w:ascii="Times New Roman" w:eastAsia="宋体" w:hAnsi="Times New Roman"/>
                <w:sz w:val="24"/>
                <w:szCs w:val="24"/>
              </w:rPr>
            </w:pPr>
            <w:r>
              <w:rPr>
                <w:rFonts w:ascii="Times New Roman" w:hAnsi="Times New Roman"/>
                <w:sz w:val="24"/>
              </w:rPr>
              <w:t>40</w:t>
            </w:r>
          </w:p>
        </w:tc>
      </w:tr>
      <w:tr w:rsidR="00A643BD" w14:paraId="7842DA8A" w14:textId="77777777">
        <w:trPr>
          <w:trHeight w:val="482"/>
          <w:jc w:val="center"/>
        </w:trPr>
        <w:tc>
          <w:tcPr>
            <w:tcW w:w="1799" w:type="pct"/>
          </w:tcPr>
          <w:p w14:paraId="346F73D9" w14:textId="77777777" w:rsidR="00A643BD" w:rsidRDefault="006B24CE">
            <w:pPr>
              <w:widowControl/>
              <w:spacing w:line="360" w:lineRule="auto"/>
              <w:jc w:val="center"/>
              <w:rPr>
                <w:rFonts w:ascii="Times New Roman" w:hAnsi="Times New Roman"/>
                <w:sz w:val="24"/>
                <w:szCs w:val="24"/>
              </w:rPr>
            </w:pPr>
            <w:r>
              <w:rPr>
                <w:rFonts w:ascii="Times New Roman" w:hAnsi="Times New Roman"/>
                <w:sz w:val="24"/>
                <w:szCs w:val="24"/>
              </w:rPr>
              <w:t>白沟新城</w:t>
            </w:r>
          </w:p>
        </w:tc>
        <w:tc>
          <w:tcPr>
            <w:tcW w:w="3201" w:type="pct"/>
            <w:vAlign w:val="center"/>
          </w:tcPr>
          <w:p w14:paraId="32BC2E24" w14:textId="77777777" w:rsidR="00A643BD" w:rsidRDefault="006B24CE">
            <w:pPr>
              <w:jc w:val="center"/>
              <w:rPr>
                <w:rFonts w:ascii="Times New Roman" w:eastAsia="宋体" w:hAnsi="Times New Roman"/>
                <w:sz w:val="24"/>
                <w:szCs w:val="24"/>
              </w:rPr>
            </w:pPr>
            <w:r>
              <w:rPr>
                <w:rFonts w:ascii="Times New Roman" w:hAnsi="Times New Roman"/>
                <w:sz w:val="24"/>
              </w:rPr>
              <w:t>40</w:t>
            </w:r>
          </w:p>
        </w:tc>
      </w:tr>
    </w:tbl>
    <w:p w14:paraId="37C6DA91" w14:textId="77777777" w:rsidR="00A643BD" w:rsidRDefault="006B24CE">
      <w:pPr>
        <w:spacing w:beforeLines="50" w:before="156" w:line="360" w:lineRule="auto"/>
        <w:jc w:val="center"/>
        <w:rPr>
          <w:rFonts w:ascii="Times New Roman" w:hAnsi="Times New Roman"/>
          <w:sz w:val="24"/>
          <w:szCs w:val="24"/>
        </w:rPr>
      </w:pPr>
      <w:bookmarkStart w:id="71" w:name="_Hlk28013448"/>
      <w:r>
        <w:rPr>
          <w:rFonts w:ascii="Times New Roman" w:hAnsi="Times New Roman"/>
          <w:sz w:val="24"/>
          <w:szCs w:val="24"/>
        </w:rPr>
        <w:t>专栏</w:t>
      </w:r>
      <w:r>
        <w:rPr>
          <w:rFonts w:ascii="Times New Roman" w:hAnsi="Times New Roman"/>
          <w:sz w:val="24"/>
          <w:szCs w:val="24"/>
        </w:rPr>
        <w:t xml:space="preserve"> 4  </w:t>
      </w:r>
      <w:r>
        <w:rPr>
          <w:rFonts w:ascii="Times New Roman" w:hAnsi="Times New Roman"/>
          <w:sz w:val="24"/>
          <w:szCs w:val="24"/>
        </w:rPr>
        <w:t>装配式建筑应用控制性指标要求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643BD" w14:paraId="579C148E" w14:textId="77777777">
        <w:tc>
          <w:tcPr>
            <w:tcW w:w="5000" w:type="pct"/>
            <w:shd w:val="clear" w:color="auto" w:fill="auto"/>
          </w:tcPr>
          <w:p w14:paraId="62BBBF05" w14:textId="77777777" w:rsidR="00A643BD" w:rsidRDefault="006B24CE" w:rsidP="003822AA">
            <w:pPr>
              <w:autoSpaceDE w:val="0"/>
              <w:autoSpaceDN w:val="0"/>
              <w:adjustRightInd w:val="0"/>
              <w:spacing w:line="360" w:lineRule="auto"/>
              <w:ind w:firstLineChars="200" w:firstLine="480"/>
              <w:rPr>
                <w:rFonts w:ascii="Times New Roman" w:hAnsi="Times New Roman"/>
                <w:kern w:val="0"/>
                <w:sz w:val="24"/>
                <w:szCs w:val="24"/>
              </w:rPr>
            </w:pPr>
            <w:r w:rsidRPr="003822AA">
              <w:rPr>
                <w:rStyle w:val="af"/>
                <w:rFonts w:ascii="Times New Roman" w:hAnsi="Times New Roman" w:cs="Times New Roman"/>
                <w:bCs/>
                <w:sz w:val="24"/>
                <w:szCs w:val="24"/>
              </w:rPr>
              <w:t>全市行政区域内新建保障性住房项目和政府投资项目应全部采用装配式方式建造；新建公共建筑具备条件的应全部采用装配式建筑</w:t>
            </w:r>
            <w:r w:rsidRPr="003822AA">
              <w:rPr>
                <w:rStyle w:val="af"/>
                <w:rFonts w:ascii="Times New Roman" w:hAnsi="Times New Roman" w:cs="Times New Roman" w:hint="eastAsia"/>
                <w:bCs/>
                <w:sz w:val="24"/>
                <w:szCs w:val="24"/>
              </w:rPr>
              <w:t>。中心</w:t>
            </w:r>
            <w:r w:rsidRPr="003822AA">
              <w:rPr>
                <w:rStyle w:val="af"/>
                <w:rFonts w:ascii="Times New Roman" w:hAnsi="Times New Roman" w:cs="Times New Roman"/>
                <w:bCs/>
                <w:sz w:val="24"/>
                <w:szCs w:val="24"/>
              </w:rPr>
              <w:t>城区</w:t>
            </w:r>
            <w:r w:rsidRPr="003822AA">
              <w:rPr>
                <w:rStyle w:val="af"/>
                <w:rFonts w:ascii="Times New Roman" w:hAnsi="Times New Roman" w:cs="Times New Roman" w:hint="eastAsia"/>
                <w:bCs/>
                <w:sz w:val="24"/>
                <w:szCs w:val="24"/>
              </w:rPr>
              <w:t>地上</w:t>
            </w:r>
            <w:r w:rsidRPr="003822AA">
              <w:rPr>
                <w:rStyle w:val="af"/>
                <w:rFonts w:ascii="Times New Roman" w:hAnsi="Times New Roman" w:cs="Times New Roman"/>
                <w:bCs/>
                <w:sz w:val="24"/>
                <w:szCs w:val="24"/>
              </w:rPr>
              <w:t>建筑面积</w:t>
            </w:r>
            <w:r w:rsidRPr="003822AA">
              <w:rPr>
                <w:rStyle w:val="af"/>
                <w:rFonts w:ascii="Times New Roman" w:hAnsi="Times New Roman" w:cs="Times New Roman"/>
                <w:bCs/>
                <w:sz w:val="24"/>
                <w:szCs w:val="24"/>
              </w:rPr>
              <w:t>5</w:t>
            </w:r>
            <w:r w:rsidRPr="003822AA">
              <w:rPr>
                <w:rStyle w:val="af"/>
                <w:rFonts w:ascii="Times New Roman" w:hAnsi="Times New Roman" w:cs="Times New Roman"/>
                <w:bCs/>
                <w:sz w:val="24"/>
                <w:szCs w:val="24"/>
              </w:rPr>
              <w:t>万平方米（含）以上新建商品房采用装配式建筑的比例不低于总面积的</w:t>
            </w:r>
            <w:r w:rsidRPr="003822AA">
              <w:rPr>
                <w:rStyle w:val="af"/>
                <w:rFonts w:ascii="Times New Roman" w:hAnsi="Times New Roman" w:cs="Times New Roman" w:hint="eastAsia"/>
                <w:bCs/>
                <w:sz w:val="24"/>
                <w:szCs w:val="24"/>
              </w:rPr>
              <w:t>5</w:t>
            </w:r>
            <w:r w:rsidRPr="003822AA">
              <w:rPr>
                <w:rStyle w:val="af"/>
                <w:rFonts w:ascii="Times New Roman" w:hAnsi="Times New Roman" w:cs="Times New Roman"/>
                <w:bCs/>
                <w:sz w:val="24"/>
                <w:szCs w:val="24"/>
              </w:rPr>
              <w:t>0%</w:t>
            </w:r>
            <w:r w:rsidRPr="003822AA">
              <w:rPr>
                <w:rStyle w:val="af"/>
                <w:rFonts w:ascii="Times New Roman" w:hAnsi="Times New Roman" w:cs="Times New Roman"/>
                <w:bCs/>
                <w:sz w:val="24"/>
                <w:szCs w:val="24"/>
              </w:rPr>
              <w:t>；涿州市、高碑店市、安国市</w:t>
            </w:r>
            <w:r w:rsidRPr="003822AA">
              <w:rPr>
                <w:rStyle w:val="af"/>
                <w:rFonts w:ascii="Times New Roman" w:hAnsi="Times New Roman" w:cs="Times New Roman" w:hint="eastAsia"/>
                <w:bCs/>
                <w:sz w:val="24"/>
                <w:szCs w:val="24"/>
              </w:rPr>
              <w:t>和</w:t>
            </w:r>
            <w:r w:rsidRPr="003822AA">
              <w:rPr>
                <w:rStyle w:val="af"/>
                <w:rFonts w:ascii="Times New Roman" w:hAnsi="Times New Roman" w:cs="Times New Roman"/>
                <w:bCs/>
                <w:sz w:val="24"/>
                <w:szCs w:val="24"/>
              </w:rPr>
              <w:t>白沟新城</w:t>
            </w:r>
            <w:r w:rsidRPr="003822AA">
              <w:rPr>
                <w:rStyle w:val="af"/>
                <w:rFonts w:ascii="Times New Roman" w:hAnsi="Times New Roman" w:cs="Times New Roman" w:hint="eastAsia"/>
                <w:bCs/>
                <w:sz w:val="24"/>
                <w:szCs w:val="24"/>
              </w:rPr>
              <w:t>地上</w:t>
            </w:r>
            <w:r w:rsidRPr="003822AA">
              <w:rPr>
                <w:rStyle w:val="af"/>
                <w:rFonts w:ascii="Times New Roman" w:hAnsi="Times New Roman" w:cs="Times New Roman"/>
                <w:bCs/>
                <w:sz w:val="24"/>
                <w:szCs w:val="24"/>
              </w:rPr>
              <w:t>建筑面积</w:t>
            </w:r>
            <w:r w:rsidRPr="003822AA">
              <w:rPr>
                <w:rStyle w:val="af"/>
                <w:rFonts w:ascii="Times New Roman" w:hAnsi="Times New Roman" w:cs="Times New Roman"/>
                <w:bCs/>
                <w:sz w:val="24"/>
                <w:szCs w:val="24"/>
              </w:rPr>
              <w:t>5</w:t>
            </w:r>
            <w:r w:rsidRPr="003822AA">
              <w:rPr>
                <w:rStyle w:val="af"/>
                <w:rFonts w:ascii="Times New Roman" w:hAnsi="Times New Roman" w:cs="Times New Roman"/>
                <w:bCs/>
                <w:sz w:val="24"/>
                <w:szCs w:val="24"/>
              </w:rPr>
              <w:t>万平方米（含）以上新建商品房采用装配式建筑的比例不低于总面积的</w:t>
            </w:r>
            <w:r w:rsidRPr="003822AA">
              <w:rPr>
                <w:rStyle w:val="af"/>
                <w:rFonts w:ascii="Times New Roman" w:hAnsi="Times New Roman" w:cs="Times New Roman" w:hint="eastAsia"/>
                <w:bCs/>
                <w:sz w:val="24"/>
                <w:szCs w:val="24"/>
              </w:rPr>
              <w:t>4</w:t>
            </w:r>
            <w:r w:rsidRPr="003822AA">
              <w:rPr>
                <w:rStyle w:val="af"/>
                <w:rFonts w:ascii="Times New Roman" w:hAnsi="Times New Roman" w:cs="Times New Roman"/>
                <w:bCs/>
                <w:sz w:val="24"/>
                <w:szCs w:val="24"/>
              </w:rPr>
              <w:t>0%</w:t>
            </w:r>
            <w:r w:rsidRPr="003822AA">
              <w:rPr>
                <w:rStyle w:val="af"/>
                <w:rFonts w:ascii="Times New Roman" w:hAnsi="Times New Roman" w:cs="Times New Roman"/>
                <w:bCs/>
                <w:sz w:val="24"/>
                <w:szCs w:val="24"/>
              </w:rPr>
              <w:t>；其他县</w:t>
            </w:r>
            <w:r w:rsidRPr="003822AA">
              <w:rPr>
                <w:rStyle w:val="af"/>
                <w:rFonts w:ascii="Times New Roman" w:hAnsi="Times New Roman" w:cs="Times New Roman" w:hint="eastAsia"/>
                <w:bCs/>
                <w:sz w:val="24"/>
                <w:szCs w:val="24"/>
              </w:rPr>
              <w:t>地上</w:t>
            </w:r>
            <w:r w:rsidRPr="003822AA">
              <w:rPr>
                <w:rStyle w:val="af"/>
                <w:rFonts w:ascii="Times New Roman" w:hAnsi="Times New Roman" w:cs="Times New Roman"/>
                <w:bCs/>
                <w:sz w:val="24"/>
                <w:szCs w:val="24"/>
              </w:rPr>
              <w:t>建筑面积</w:t>
            </w:r>
            <w:r w:rsidRPr="003822AA">
              <w:rPr>
                <w:rStyle w:val="af"/>
                <w:rFonts w:ascii="Times New Roman" w:hAnsi="Times New Roman" w:cs="Times New Roman"/>
                <w:bCs/>
                <w:sz w:val="24"/>
                <w:szCs w:val="24"/>
              </w:rPr>
              <w:t>5</w:t>
            </w:r>
            <w:r w:rsidRPr="003822AA">
              <w:rPr>
                <w:rStyle w:val="af"/>
                <w:rFonts w:ascii="Times New Roman" w:hAnsi="Times New Roman" w:cs="Times New Roman"/>
                <w:bCs/>
                <w:sz w:val="24"/>
                <w:szCs w:val="24"/>
              </w:rPr>
              <w:t>万平方米（含）以上新建商品房采用装配式建筑的比例不低于总面积的</w:t>
            </w:r>
            <w:r w:rsidRPr="003822AA">
              <w:rPr>
                <w:rStyle w:val="af"/>
                <w:rFonts w:ascii="Times New Roman" w:hAnsi="Times New Roman" w:cs="Times New Roman" w:hint="eastAsia"/>
                <w:bCs/>
                <w:sz w:val="24"/>
                <w:szCs w:val="24"/>
              </w:rPr>
              <w:t>20</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，并应首先建设装配式建筑（建筑面积包括分期建设项目）。</w:t>
            </w:r>
          </w:p>
        </w:tc>
      </w:tr>
    </w:tbl>
    <w:p w14:paraId="19CD8173" w14:textId="77777777" w:rsidR="00A643BD" w:rsidRDefault="006B24CE">
      <w:pPr>
        <w:pStyle w:val="3"/>
        <w:numPr>
          <w:ilvl w:val="0"/>
          <w:numId w:val="0"/>
        </w:numPr>
        <w:ind w:right="150" w:firstLineChars="200" w:firstLine="600"/>
        <w:rPr>
          <w:rFonts w:ascii="Times New Roman" w:eastAsia="楷体_GB2312" w:hAnsi="Times New Roman"/>
          <w:b w:val="0"/>
          <w:bCs w:val="0"/>
        </w:rPr>
      </w:pPr>
      <w:bookmarkStart w:id="72" w:name="_Toc26778742"/>
      <w:bookmarkStart w:id="73" w:name="_Toc42084085"/>
      <w:bookmarkEnd w:id="71"/>
      <w:r>
        <w:rPr>
          <w:rFonts w:ascii="Times New Roman" w:eastAsia="楷体_GB2312" w:hAnsi="Times New Roman"/>
          <w:b w:val="0"/>
          <w:bCs w:val="0"/>
        </w:rPr>
        <w:t>（四）高质量发展被动式超低能耗建筑</w:t>
      </w:r>
      <w:bookmarkEnd w:id="72"/>
      <w:bookmarkEnd w:id="73"/>
    </w:p>
    <w:p w14:paraId="7BEBE7E6" w14:textId="0540BACA" w:rsidR="00A643BD" w:rsidRDefault="006B24CE">
      <w:pPr>
        <w:spacing w:line="360" w:lineRule="auto"/>
        <w:ind w:firstLine="600"/>
        <w:rPr>
          <w:rFonts w:ascii="Times New Roman" w:hAnsi="Times New Roman"/>
        </w:rPr>
      </w:pPr>
      <w:r>
        <w:rPr>
          <w:rFonts w:ascii="Times New Roman" w:hAnsi="Times New Roman"/>
        </w:rPr>
        <w:t>在总体规划目标指引下，</w:t>
      </w:r>
      <w:r>
        <w:rPr>
          <w:rFonts w:ascii="Times New Roman" w:hAnsi="Times New Roman" w:hint="eastAsia"/>
        </w:rPr>
        <w:t>将</w:t>
      </w:r>
      <w:r>
        <w:rPr>
          <w:rFonts w:ascii="Times New Roman" w:hAnsi="Times New Roman"/>
        </w:rPr>
        <w:t>保定市规划区内被动式超低能耗建筑规划目标进行分解，分解目标与各目标管理分区合理对接。结合高碑店市被动式超低能耗建筑产业基地发展优势，重点打造高碑店市为被动式超低能耗建筑示范市。保定市各目标管理分区被动式超低能耗建筑规划目标分解表见表</w:t>
      </w:r>
      <w:r>
        <w:rPr>
          <w:rFonts w:ascii="Times New Roman" w:hAnsi="Times New Roman"/>
        </w:rPr>
        <w:t>7-</w:t>
      </w:r>
      <w:r>
        <w:rPr>
          <w:rFonts w:ascii="Times New Roman" w:hAnsi="Times New Roman" w:hint="eastAsia"/>
        </w:rPr>
        <w:t>5</w:t>
      </w:r>
      <w:r>
        <w:rPr>
          <w:rFonts w:ascii="Times New Roman" w:hAnsi="Times New Roman"/>
        </w:rPr>
        <w:t>。</w:t>
      </w:r>
    </w:p>
    <w:p w14:paraId="242C5B91" w14:textId="77777777" w:rsidR="00A643BD" w:rsidRDefault="006B24CE">
      <w:pPr>
        <w:spacing w:beforeLines="50" w:before="156" w:line="360" w:lineRule="auto"/>
        <w:jc w:val="center"/>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7-</w:t>
      </w:r>
      <w:r>
        <w:rPr>
          <w:rFonts w:ascii="Times New Roman" w:hAnsi="Times New Roman" w:hint="eastAsia"/>
          <w:sz w:val="24"/>
          <w:szCs w:val="24"/>
        </w:rPr>
        <w:t>5</w:t>
      </w:r>
      <w:r>
        <w:rPr>
          <w:rFonts w:ascii="Times New Roman" w:hAnsi="Times New Roman"/>
          <w:sz w:val="24"/>
          <w:szCs w:val="24"/>
        </w:rPr>
        <w:t xml:space="preserve"> </w:t>
      </w:r>
      <w:r>
        <w:rPr>
          <w:rFonts w:ascii="Times New Roman" w:hAnsi="Times New Roman"/>
          <w:sz w:val="24"/>
          <w:szCs w:val="24"/>
        </w:rPr>
        <w:t>保定市各目标管理分区被动式超低能耗建筑规划目标分解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432"/>
      </w:tblGrid>
      <w:tr w:rsidR="00A643BD" w14:paraId="67C10FD0" w14:textId="77777777">
        <w:trPr>
          <w:trHeight w:val="482"/>
          <w:jc w:val="center"/>
        </w:trPr>
        <w:tc>
          <w:tcPr>
            <w:tcW w:w="1726" w:type="pct"/>
            <w:noWrap/>
            <w:vAlign w:val="center"/>
          </w:tcPr>
          <w:p w14:paraId="54C18AA3" w14:textId="77777777" w:rsidR="00A643BD" w:rsidRDefault="006B24CE">
            <w:pPr>
              <w:spacing w:line="360" w:lineRule="auto"/>
              <w:jc w:val="center"/>
              <w:rPr>
                <w:rFonts w:ascii="Times New Roman" w:hAnsi="Times New Roman"/>
                <w:sz w:val="24"/>
                <w:szCs w:val="24"/>
              </w:rPr>
            </w:pPr>
            <w:bookmarkStart w:id="74" w:name="OLE_LINK1"/>
            <w:r>
              <w:rPr>
                <w:rFonts w:ascii="Times New Roman" w:hAnsi="Times New Roman"/>
                <w:sz w:val="24"/>
                <w:szCs w:val="24"/>
              </w:rPr>
              <w:t>目标管理分区</w:t>
            </w:r>
          </w:p>
        </w:tc>
        <w:tc>
          <w:tcPr>
            <w:tcW w:w="3274" w:type="pct"/>
            <w:noWrap/>
            <w:vAlign w:val="center"/>
          </w:tcPr>
          <w:p w14:paraId="1FF07B90"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被动式超低能耗建筑面积（万平方米）</w:t>
            </w:r>
          </w:p>
        </w:tc>
      </w:tr>
      <w:tr w:rsidR="00A643BD" w14:paraId="4BCE8158" w14:textId="77777777">
        <w:trPr>
          <w:trHeight w:val="482"/>
          <w:jc w:val="center"/>
        </w:trPr>
        <w:tc>
          <w:tcPr>
            <w:tcW w:w="1726" w:type="pct"/>
            <w:noWrap/>
            <w:vAlign w:val="center"/>
          </w:tcPr>
          <w:p w14:paraId="748889DB"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竞秀区</w:t>
            </w:r>
          </w:p>
        </w:tc>
        <w:tc>
          <w:tcPr>
            <w:tcW w:w="3274" w:type="pct"/>
            <w:noWrap/>
            <w:vAlign w:val="center"/>
          </w:tcPr>
          <w:p w14:paraId="351D9AF5" w14:textId="77777777" w:rsidR="00A643BD" w:rsidRDefault="006B24CE">
            <w:pPr>
              <w:spacing w:line="360" w:lineRule="auto"/>
              <w:jc w:val="center"/>
              <w:rPr>
                <w:rFonts w:ascii="Times New Roman" w:hAnsi="Times New Roman"/>
                <w:sz w:val="24"/>
                <w:szCs w:val="24"/>
              </w:rPr>
            </w:pPr>
            <w:r>
              <w:rPr>
                <w:rFonts w:ascii="Times New Roman" w:hAnsi="Times New Roman"/>
                <w:sz w:val="24"/>
              </w:rPr>
              <w:t>15</w:t>
            </w:r>
          </w:p>
        </w:tc>
      </w:tr>
      <w:tr w:rsidR="00A643BD" w14:paraId="5D8045C3" w14:textId="77777777">
        <w:trPr>
          <w:trHeight w:val="482"/>
          <w:jc w:val="center"/>
        </w:trPr>
        <w:tc>
          <w:tcPr>
            <w:tcW w:w="1726" w:type="pct"/>
            <w:noWrap/>
            <w:vAlign w:val="center"/>
          </w:tcPr>
          <w:p w14:paraId="4C44ECBA"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莲池区</w:t>
            </w:r>
          </w:p>
        </w:tc>
        <w:tc>
          <w:tcPr>
            <w:tcW w:w="3274" w:type="pct"/>
            <w:noWrap/>
            <w:vAlign w:val="center"/>
          </w:tcPr>
          <w:p w14:paraId="0B3A7AA8" w14:textId="77777777" w:rsidR="00A643BD" w:rsidRDefault="006B24CE">
            <w:pPr>
              <w:spacing w:line="360" w:lineRule="auto"/>
              <w:jc w:val="center"/>
              <w:rPr>
                <w:rFonts w:ascii="Times New Roman" w:hAnsi="Times New Roman"/>
                <w:sz w:val="24"/>
                <w:szCs w:val="24"/>
              </w:rPr>
            </w:pPr>
            <w:r>
              <w:rPr>
                <w:rFonts w:ascii="Times New Roman" w:hAnsi="Times New Roman"/>
                <w:sz w:val="24"/>
              </w:rPr>
              <w:t>25</w:t>
            </w:r>
          </w:p>
        </w:tc>
      </w:tr>
      <w:tr w:rsidR="00A643BD" w14:paraId="59E64C40" w14:textId="77777777">
        <w:trPr>
          <w:trHeight w:val="482"/>
          <w:jc w:val="center"/>
        </w:trPr>
        <w:tc>
          <w:tcPr>
            <w:tcW w:w="1726" w:type="pct"/>
            <w:noWrap/>
            <w:vAlign w:val="center"/>
          </w:tcPr>
          <w:p w14:paraId="1D0135AA"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lastRenderedPageBreak/>
              <w:t>高新区</w:t>
            </w:r>
          </w:p>
        </w:tc>
        <w:tc>
          <w:tcPr>
            <w:tcW w:w="3274" w:type="pct"/>
            <w:noWrap/>
            <w:vAlign w:val="center"/>
          </w:tcPr>
          <w:p w14:paraId="52747CD8" w14:textId="77777777" w:rsidR="00A643BD" w:rsidRDefault="006B24CE">
            <w:pPr>
              <w:spacing w:line="360" w:lineRule="auto"/>
              <w:jc w:val="center"/>
              <w:rPr>
                <w:rFonts w:ascii="Times New Roman" w:hAnsi="Times New Roman"/>
                <w:sz w:val="24"/>
                <w:szCs w:val="24"/>
              </w:rPr>
            </w:pPr>
            <w:r>
              <w:rPr>
                <w:rFonts w:ascii="Times New Roman" w:hAnsi="Times New Roman"/>
                <w:sz w:val="24"/>
              </w:rPr>
              <w:t>40</w:t>
            </w:r>
          </w:p>
        </w:tc>
      </w:tr>
      <w:tr w:rsidR="00A643BD" w14:paraId="5BC07EB6" w14:textId="77777777">
        <w:trPr>
          <w:trHeight w:val="482"/>
          <w:jc w:val="center"/>
        </w:trPr>
        <w:tc>
          <w:tcPr>
            <w:tcW w:w="1726" w:type="pct"/>
            <w:noWrap/>
          </w:tcPr>
          <w:p w14:paraId="73080EA9"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满城区</w:t>
            </w:r>
          </w:p>
        </w:tc>
        <w:tc>
          <w:tcPr>
            <w:tcW w:w="3274" w:type="pct"/>
            <w:noWrap/>
            <w:vAlign w:val="center"/>
          </w:tcPr>
          <w:p w14:paraId="17275A50" w14:textId="77777777" w:rsidR="00A643BD" w:rsidRDefault="006B24CE">
            <w:pPr>
              <w:spacing w:line="360" w:lineRule="auto"/>
              <w:jc w:val="center"/>
              <w:rPr>
                <w:rFonts w:ascii="Times New Roman" w:hAnsi="Times New Roman"/>
                <w:sz w:val="24"/>
                <w:szCs w:val="24"/>
              </w:rPr>
            </w:pPr>
            <w:r>
              <w:rPr>
                <w:rFonts w:ascii="Times New Roman" w:hAnsi="Times New Roman"/>
                <w:sz w:val="24"/>
              </w:rPr>
              <w:t>15</w:t>
            </w:r>
          </w:p>
        </w:tc>
      </w:tr>
      <w:tr w:rsidR="00A643BD" w14:paraId="75BEC489" w14:textId="77777777">
        <w:trPr>
          <w:trHeight w:val="482"/>
          <w:jc w:val="center"/>
        </w:trPr>
        <w:tc>
          <w:tcPr>
            <w:tcW w:w="1726" w:type="pct"/>
            <w:noWrap/>
          </w:tcPr>
          <w:p w14:paraId="02C9E92F"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清苑区</w:t>
            </w:r>
          </w:p>
        </w:tc>
        <w:tc>
          <w:tcPr>
            <w:tcW w:w="3274" w:type="pct"/>
            <w:noWrap/>
            <w:vAlign w:val="center"/>
          </w:tcPr>
          <w:p w14:paraId="1703541E" w14:textId="77777777" w:rsidR="00A643BD" w:rsidRDefault="006B24CE">
            <w:pPr>
              <w:spacing w:line="360" w:lineRule="auto"/>
              <w:jc w:val="center"/>
              <w:rPr>
                <w:rFonts w:ascii="Times New Roman" w:hAnsi="Times New Roman"/>
                <w:sz w:val="24"/>
                <w:szCs w:val="24"/>
              </w:rPr>
            </w:pPr>
            <w:r>
              <w:rPr>
                <w:rFonts w:ascii="Times New Roman" w:hAnsi="Times New Roman"/>
                <w:sz w:val="24"/>
              </w:rPr>
              <w:t>15</w:t>
            </w:r>
          </w:p>
        </w:tc>
      </w:tr>
      <w:tr w:rsidR="00A643BD" w14:paraId="204FBDFA" w14:textId="77777777">
        <w:trPr>
          <w:trHeight w:val="482"/>
          <w:jc w:val="center"/>
        </w:trPr>
        <w:tc>
          <w:tcPr>
            <w:tcW w:w="1726" w:type="pct"/>
            <w:noWrap/>
          </w:tcPr>
          <w:p w14:paraId="3286B11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徐水区</w:t>
            </w:r>
          </w:p>
        </w:tc>
        <w:tc>
          <w:tcPr>
            <w:tcW w:w="3274" w:type="pct"/>
            <w:noWrap/>
            <w:vAlign w:val="center"/>
          </w:tcPr>
          <w:p w14:paraId="74454407" w14:textId="77777777" w:rsidR="00A643BD" w:rsidRDefault="006B24CE">
            <w:pPr>
              <w:spacing w:line="360" w:lineRule="auto"/>
              <w:jc w:val="center"/>
              <w:rPr>
                <w:rFonts w:ascii="Times New Roman" w:hAnsi="Times New Roman"/>
                <w:sz w:val="24"/>
                <w:szCs w:val="24"/>
              </w:rPr>
            </w:pPr>
            <w:r>
              <w:rPr>
                <w:rFonts w:ascii="Times New Roman" w:hAnsi="Times New Roman"/>
                <w:sz w:val="24"/>
              </w:rPr>
              <w:t>15</w:t>
            </w:r>
          </w:p>
        </w:tc>
      </w:tr>
      <w:tr w:rsidR="00A643BD" w14:paraId="7A43739B" w14:textId="77777777">
        <w:trPr>
          <w:trHeight w:val="482"/>
          <w:jc w:val="center"/>
        </w:trPr>
        <w:tc>
          <w:tcPr>
            <w:tcW w:w="1726" w:type="pct"/>
            <w:noWrap/>
            <w:vAlign w:val="center"/>
          </w:tcPr>
          <w:p w14:paraId="2E37D5FF"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涞水县</w:t>
            </w:r>
          </w:p>
        </w:tc>
        <w:tc>
          <w:tcPr>
            <w:tcW w:w="3274" w:type="pct"/>
            <w:noWrap/>
            <w:vAlign w:val="center"/>
          </w:tcPr>
          <w:p w14:paraId="2F1957A0" w14:textId="77777777" w:rsidR="00A643BD" w:rsidRDefault="006B24CE">
            <w:pPr>
              <w:spacing w:line="360" w:lineRule="auto"/>
              <w:jc w:val="center"/>
              <w:rPr>
                <w:rFonts w:ascii="Times New Roman" w:hAnsi="Times New Roman"/>
                <w:sz w:val="24"/>
                <w:szCs w:val="24"/>
              </w:rPr>
            </w:pPr>
            <w:r>
              <w:rPr>
                <w:rFonts w:ascii="Times New Roman" w:hAnsi="Times New Roman"/>
                <w:sz w:val="24"/>
              </w:rPr>
              <w:t>5</w:t>
            </w:r>
          </w:p>
        </w:tc>
      </w:tr>
      <w:tr w:rsidR="00A643BD" w14:paraId="3E3FCAFF" w14:textId="77777777">
        <w:trPr>
          <w:trHeight w:val="482"/>
          <w:jc w:val="center"/>
        </w:trPr>
        <w:tc>
          <w:tcPr>
            <w:tcW w:w="1726" w:type="pct"/>
            <w:noWrap/>
            <w:vAlign w:val="center"/>
          </w:tcPr>
          <w:p w14:paraId="08B70363"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定兴县</w:t>
            </w:r>
          </w:p>
        </w:tc>
        <w:tc>
          <w:tcPr>
            <w:tcW w:w="3274" w:type="pct"/>
            <w:noWrap/>
            <w:vAlign w:val="center"/>
          </w:tcPr>
          <w:p w14:paraId="7009AD07"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5</w:t>
            </w:r>
          </w:p>
        </w:tc>
      </w:tr>
      <w:tr w:rsidR="00A643BD" w14:paraId="0C77EBBA" w14:textId="77777777">
        <w:trPr>
          <w:trHeight w:val="482"/>
          <w:jc w:val="center"/>
        </w:trPr>
        <w:tc>
          <w:tcPr>
            <w:tcW w:w="1726" w:type="pct"/>
            <w:noWrap/>
            <w:vAlign w:val="center"/>
          </w:tcPr>
          <w:p w14:paraId="305B7061"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望都县</w:t>
            </w:r>
          </w:p>
        </w:tc>
        <w:tc>
          <w:tcPr>
            <w:tcW w:w="3274" w:type="pct"/>
            <w:noWrap/>
            <w:vAlign w:val="center"/>
          </w:tcPr>
          <w:p w14:paraId="3EF3079D"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5</w:t>
            </w:r>
          </w:p>
        </w:tc>
      </w:tr>
      <w:tr w:rsidR="00A643BD" w14:paraId="27D336A5" w14:textId="77777777">
        <w:trPr>
          <w:trHeight w:val="482"/>
          <w:jc w:val="center"/>
        </w:trPr>
        <w:tc>
          <w:tcPr>
            <w:tcW w:w="1726" w:type="pct"/>
            <w:noWrap/>
            <w:vAlign w:val="center"/>
          </w:tcPr>
          <w:p w14:paraId="6F9B024E"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顺平县</w:t>
            </w:r>
          </w:p>
        </w:tc>
        <w:tc>
          <w:tcPr>
            <w:tcW w:w="3274" w:type="pct"/>
            <w:noWrap/>
            <w:vAlign w:val="center"/>
          </w:tcPr>
          <w:p w14:paraId="28B44BF8"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5</w:t>
            </w:r>
          </w:p>
        </w:tc>
      </w:tr>
      <w:tr w:rsidR="00A643BD" w14:paraId="6BB1E116" w14:textId="77777777">
        <w:trPr>
          <w:trHeight w:val="482"/>
          <w:jc w:val="center"/>
        </w:trPr>
        <w:tc>
          <w:tcPr>
            <w:tcW w:w="1726" w:type="pct"/>
            <w:noWrap/>
            <w:vAlign w:val="center"/>
          </w:tcPr>
          <w:p w14:paraId="6CE431B4"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涿州市</w:t>
            </w:r>
          </w:p>
        </w:tc>
        <w:tc>
          <w:tcPr>
            <w:tcW w:w="3274" w:type="pct"/>
            <w:noWrap/>
            <w:vAlign w:val="center"/>
          </w:tcPr>
          <w:p w14:paraId="0953B776" w14:textId="77777777" w:rsidR="00A643BD" w:rsidRDefault="006B24CE">
            <w:pPr>
              <w:spacing w:line="360" w:lineRule="auto"/>
              <w:jc w:val="center"/>
              <w:rPr>
                <w:rFonts w:ascii="Times New Roman" w:hAnsi="Times New Roman"/>
                <w:color w:val="000000"/>
                <w:sz w:val="24"/>
              </w:rPr>
            </w:pPr>
            <w:r>
              <w:rPr>
                <w:rFonts w:ascii="Times New Roman" w:hAnsi="Times New Roman"/>
                <w:sz w:val="24"/>
              </w:rPr>
              <w:t>30</w:t>
            </w:r>
          </w:p>
        </w:tc>
      </w:tr>
      <w:tr w:rsidR="00A643BD" w14:paraId="1A02F876" w14:textId="77777777">
        <w:trPr>
          <w:trHeight w:val="482"/>
          <w:jc w:val="center"/>
        </w:trPr>
        <w:tc>
          <w:tcPr>
            <w:tcW w:w="1726" w:type="pct"/>
            <w:noWrap/>
            <w:vAlign w:val="center"/>
          </w:tcPr>
          <w:p w14:paraId="2215042D"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安国市</w:t>
            </w:r>
          </w:p>
        </w:tc>
        <w:tc>
          <w:tcPr>
            <w:tcW w:w="3274" w:type="pct"/>
            <w:noWrap/>
            <w:vAlign w:val="center"/>
          </w:tcPr>
          <w:p w14:paraId="1B4DFD81" w14:textId="77777777" w:rsidR="00A643BD" w:rsidRDefault="006B24CE">
            <w:pPr>
              <w:spacing w:line="360" w:lineRule="auto"/>
              <w:jc w:val="center"/>
              <w:rPr>
                <w:rFonts w:ascii="Times New Roman" w:hAnsi="Times New Roman"/>
                <w:color w:val="000000"/>
                <w:sz w:val="24"/>
              </w:rPr>
            </w:pPr>
            <w:r>
              <w:rPr>
                <w:rFonts w:ascii="Times New Roman" w:hAnsi="Times New Roman"/>
                <w:sz w:val="24"/>
              </w:rPr>
              <w:t>10</w:t>
            </w:r>
          </w:p>
        </w:tc>
      </w:tr>
      <w:tr w:rsidR="00A643BD" w14:paraId="5CCEAD90" w14:textId="77777777">
        <w:trPr>
          <w:trHeight w:val="482"/>
          <w:jc w:val="center"/>
        </w:trPr>
        <w:tc>
          <w:tcPr>
            <w:tcW w:w="1726" w:type="pct"/>
            <w:noWrap/>
            <w:vAlign w:val="center"/>
          </w:tcPr>
          <w:p w14:paraId="7F027BFD"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高碑店市</w:t>
            </w:r>
          </w:p>
        </w:tc>
        <w:tc>
          <w:tcPr>
            <w:tcW w:w="3274" w:type="pct"/>
            <w:noWrap/>
            <w:vAlign w:val="center"/>
          </w:tcPr>
          <w:p w14:paraId="1D5B90CC" w14:textId="77777777" w:rsidR="00A643BD" w:rsidRDefault="006B24CE">
            <w:pPr>
              <w:spacing w:line="360" w:lineRule="auto"/>
              <w:jc w:val="center"/>
              <w:rPr>
                <w:rFonts w:ascii="Times New Roman" w:hAnsi="Times New Roman"/>
                <w:color w:val="000000"/>
                <w:sz w:val="24"/>
              </w:rPr>
            </w:pPr>
            <w:r>
              <w:rPr>
                <w:rFonts w:ascii="Times New Roman" w:hAnsi="Times New Roman"/>
                <w:sz w:val="24"/>
              </w:rPr>
              <w:t>80</w:t>
            </w:r>
          </w:p>
        </w:tc>
      </w:tr>
      <w:tr w:rsidR="00A643BD" w14:paraId="7D19987D" w14:textId="77777777">
        <w:trPr>
          <w:trHeight w:val="482"/>
          <w:jc w:val="center"/>
        </w:trPr>
        <w:tc>
          <w:tcPr>
            <w:tcW w:w="1726" w:type="pct"/>
            <w:noWrap/>
            <w:vAlign w:val="center"/>
          </w:tcPr>
          <w:p w14:paraId="7FE543C7"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白沟新城</w:t>
            </w:r>
          </w:p>
        </w:tc>
        <w:tc>
          <w:tcPr>
            <w:tcW w:w="3274" w:type="pct"/>
            <w:noWrap/>
            <w:vAlign w:val="center"/>
          </w:tcPr>
          <w:p w14:paraId="19661AAA" w14:textId="77777777" w:rsidR="00A643BD" w:rsidRDefault="006B24CE">
            <w:pPr>
              <w:spacing w:line="360" w:lineRule="auto"/>
              <w:jc w:val="center"/>
              <w:rPr>
                <w:rFonts w:ascii="Times New Roman" w:hAnsi="Times New Roman"/>
                <w:color w:val="000000"/>
                <w:sz w:val="24"/>
              </w:rPr>
            </w:pPr>
            <w:r>
              <w:rPr>
                <w:rFonts w:ascii="Times New Roman" w:hAnsi="Times New Roman"/>
                <w:sz w:val="24"/>
              </w:rPr>
              <w:t>15</w:t>
            </w:r>
          </w:p>
        </w:tc>
      </w:tr>
    </w:tbl>
    <w:p w14:paraId="59FBDE1B" w14:textId="77777777" w:rsidR="00A643BD" w:rsidRDefault="006B24CE">
      <w:pPr>
        <w:spacing w:beforeLines="50" w:before="156" w:line="360" w:lineRule="auto"/>
        <w:jc w:val="center"/>
        <w:rPr>
          <w:rFonts w:ascii="Times New Roman" w:hAnsi="Times New Roman"/>
          <w:sz w:val="24"/>
          <w:szCs w:val="24"/>
        </w:rPr>
      </w:pPr>
      <w:bookmarkStart w:id="75" w:name="_Hlk28013521"/>
      <w:bookmarkEnd w:id="74"/>
      <w:r>
        <w:rPr>
          <w:rFonts w:ascii="Times New Roman" w:hAnsi="Times New Roman"/>
          <w:sz w:val="24"/>
          <w:szCs w:val="24"/>
        </w:rPr>
        <w:t>专栏</w:t>
      </w:r>
      <w:r>
        <w:rPr>
          <w:rFonts w:ascii="Times New Roman" w:hAnsi="Times New Roman"/>
          <w:sz w:val="24"/>
          <w:szCs w:val="24"/>
        </w:rPr>
        <w:t xml:space="preserve"> 5  </w:t>
      </w:r>
      <w:r>
        <w:rPr>
          <w:rFonts w:ascii="Times New Roman" w:hAnsi="Times New Roman"/>
          <w:sz w:val="24"/>
          <w:szCs w:val="24"/>
        </w:rPr>
        <w:t>被动式超低能耗建筑应用控制性指标要求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643BD" w14:paraId="5BAAF640" w14:textId="77777777">
        <w:tc>
          <w:tcPr>
            <w:tcW w:w="5000" w:type="pct"/>
            <w:shd w:val="clear" w:color="auto" w:fill="auto"/>
          </w:tcPr>
          <w:p w14:paraId="2E84A4D3"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b/>
                <w:sz w:val="24"/>
                <w:szCs w:val="24"/>
              </w:rPr>
            </w:pPr>
            <w:r>
              <w:rPr>
                <w:rStyle w:val="af"/>
                <w:rFonts w:ascii="Times New Roman" w:hAnsi="Times New Roman" w:cs="Times New Roman" w:hint="eastAsia"/>
                <w:sz w:val="24"/>
                <w:szCs w:val="24"/>
              </w:rPr>
              <w:t>对出让、划拨地块在</w:t>
            </w:r>
            <w:r>
              <w:rPr>
                <w:rStyle w:val="af"/>
                <w:rFonts w:ascii="Times New Roman" w:hAnsi="Times New Roman" w:cs="Times New Roman" w:hint="eastAsia"/>
                <w:sz w:val="24"/>
                <w:szCs w:val="24"/>
              </w:rPr>
              <w:t>100</w:t>
            </w:r>
            <w:r>
              <w:rPr>
                <w:rStyle w:val="af"/>
                <w:rFonts w:ascii="Times New Roman" w:hAnsi="Times New Roman" w:cs="Times New Roman" w:hint="eastAsia"/>
                <w:sz w:val="24"/>
                <w:szCs w:val="24"/>
              </w:rPr>
              <w:t>亩（含）以上或总建筑面积在</w:t>
            </w:r>
            <w:r>
              <w:rPr>
                <w:rStyle w:val="af"/>
                <w:rFonts w:ascii="Times New Roman" w:hAnsi="Times New Roman" w:cs="Times New Roman" w:hint="eastAsia"/>
                <w:sz w:val="24"/>
                <w:szCs w:val="24"/>
              </w:rPr>
              <w:t>20</w:t>
            </w:r>
            <w:r>
              <w:rPr>
                <w:rStyle w:val="af"/>
                <w:rFonts w:ascii="Times New Roman" w:hAnsi="Times New Roman" w:cs="Times New Roman" w:hint="eastAsia"/>
                <w:sz w:val="24"/>
                <w:szCs w:val="24"/>
              </w:rPr>
              <w:t>万平方米（含）以上的商品房项目（包括分期建设项目），必须建设一栋以上（不低于</w:t>
            </w:r>
            <w:r>
              <w:rPr>
                <w:rStyle w:val="af"/>
                <w:rFonts w:ascii="Times New Roman" w:hAnsi="Times New Roman" w:cs="Times New Roman" w:hint="eastAsia"/>
                <w:sz w:val="24"/>
                <w:szCs w:val="24"/>
              </w:rPr>
              <w:t>1</w:t>
            </w:r>
            <w:r>
              <w:rPr>
                <w:rStyle w:val="af"/>
                <w:rFonts w:ascii="Times New Roman" w:hAnsi="Times New Roman" w:cs="Times New Roman" w:hint="eastAsia"/>
                <w:sz w:val="24"/>
                <w:szCs w:val="24"/>
              </w:rPr>
              <w:t>万平方米）</w:t>
            </w:r>
            <w:r>
              <w:rPr>
                <w:rStyle w:val="af"/>
                <w:rFonts w:ascii="Times New Roman" w:hAnsi="Times New Roman" w:cs="Times New Roman"/>
                <w:sz w:val="24"/>
                <w:szCs w:val="24"/>
              </w:rPr>
              <w:t>被动式</w:t>
            </w:r>
            <w:r>
              <w:rPr>
                <w:rStyle w:val="af"/>
                <w:rFonts w:ascii="Times New Roman" w:hAnsi="Times New Roman" w:cs="Times New Roman" w:hint="eastAsia"/>
                <w:sz w:val="24"/>
                <w:szCs w:val="24"/>
              </w:rPr>
              <w:t>超低能耗建筑，且</w:t>
            </w:r>
            <w:r>
              <w:rPr>
                <w:rStyle w:val="af"/>
                <w:rFonts w:ascii="Times New Roman" w:hAnsi="Times New Roman" w:cs="Times New Roman"/>
                <w:sz w:val="24"/>
                <w:szCs w:val="24"/>
              </w:rPr>
              <w:t>被动式</w:t>
            </w:r>
            <w:r>
              <w:rPr>
                <w:rStyle w:val="af"/>
                <w:rFonts w:ascii="Times New Roman" w:hAnsi="Times New Roman" w:cs="Times New Roman" w:hint="eastAsia"/>
                <w:sz w:val="24"/>
                <w:szCs w:val="24"/>
              </w:rPr>
              <w:t>超低能耗建筑面积不低于总建筑面积的</w:t>
            </w:r>
            <w:r>
              <w:rPr>
                <w:rStyle w:val="af"/>
                <w:rFonts w:ascii="Times New Roman" w:hAnsi="Times New Roman" w:cs="Times New Roman" w:hint="eastAsia"/>
                <w:sz w:val="24"/>
                <w:szCs w:val="24"/>
              </w:rPr>
              <w:t>10%</w:t>
            </w:r>
            <w:r>
              <w:rPr>
                <w:rStyle w:val="af"/>
                <w:rFonts w:ascii="Times New Roman" w:hAnsi="Times New Roman" w:cs="Times New Roman" w:hint="eastAsia"/>
                <w:sz w:val="24"/>
                <w:szCs w:val="24"/>
              </w:rPr>
              <w:t>。</w:t>
            </w:r>
          </w:p>
          <w:p w14:paraId="31B40586"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bCs/>
                <w:sz w:val="24"/>
                <w:szCs w:val="24"/>
              </w:rPr>
            </w:pPr>
            <w:r>
              <w:rPr>
                <w:rStyle w:val="af"/>
                <w:rFonts w:ascii="Times New Roman" w:hAnsi="Times New Roman" w:cs="Times New Roman"/>
                <w:bCs/>
                <w:sz w:val="24"/>
                <w:szCs w:val="24"/>
              </w:rPr>
              <w:t>一、公共建筑：</w:t>
            </w:r>
          </w:p>
          <w:p w14:paraId="6244BB79"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bCs/>
                <w:sz w:val="24"/>
                <w:szCs w:val="24"/>
              </w:rPr>
            </w:pPr>
            <w:r>
              <w:rPr>
                <w:rStyle w:val="af"/>
                <w:rFonts w:ascii="Times New Roman" w:hAnsi="Times New Roman" w:cs="Times New Roman"/>
                <w:bCs/>
                <w:sz w:val="24"/>
                <w:szCs w:val="24"/>
              </w:rPr>
              <w:t>公共服务类建筑（文化、教育、体育类）及有高品质建设需求的重点项目，应采用被动式超低能耗建筑技术；由政府投资或以政府投资为主的其他公共建筑项目宜采用被动式超低能耗建筑技术；非政府投资的科研建筑等宜采用被动式超低能耗建筑技术。</w:t>
            </w:r>
          </w:p>
          <w:p w14:paraId="01D8E9FA"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bCs/>
                <w:sz w:val="24"/>
                <w:szCs w:val="24"/>
              </w:rPr>
            </w:pPr>
            <w:r>
              <w:rPr>
                <w:rStyle w:val="af"/>
                <w:rFonts w:ascii="Times New Roman" w:hAnsi="Times New Roman" w:cs="Times New Roman"/>
                <w:bCs/>
                <w:sz w:val="24"/>
                <w:szCs w:val="24"/>
              </w:rPr>
              <w:t>二、居住建筑：</w:t>
            </w:r>
          </w:p>
          <w:p w14:paraId="7994C733"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rPr>
            </w:pPr>
            <w:r>
              <w:rPr>
                <w:rStyle w:val="af"/>
                <w:rFonts w:ascii="Times New Roman" w:hAnsi="Times New Roman" w:cs="Times New Roman"/>
                <w:sz w:val="24"/>
                <w:szCs w:val="24"/>
              </w:rPr>
              <w:t>政府投资或以政府投资为主的居住建筑应采用被动式超低能耗建筑技术。</w:t>
            </w:r>
          </w:p>
        </w:tc>
      </w:tr>
    </w:tbl>
    <w:p w14:paraId="48B5D66F" w14:textId="77777777" w:rsidR="00A643BD" w:rsidRDefault="006B24CE">
      <w:pPr>
        <w:pStyle w:val="3"/>
        <w:numPr>
          <w:ilvl w:val="0"/>
          <w:numId w:val="0"/>
        </w:numPr>
        <w:ind w:right="150" w:firstLineChars="200" w:firstLine="600"/>
        <w:rPr>
          <w:rFonts w:ascii="Times New Roman" w:eastAsia="楷体_GB2312" w:hAnsi="Times New Roman"/>
          <w:b w:val="0"/>
          <w:bCs w:val="0"/>
        </w:rPr>
      </w:pPr>
      <w:bookmarkStart w:id="76" w:name="_Toc26778743"/>
      <w:bookmarkStart w:id="77" w:name="_Toc42084086"/>
      <w:bookmarkEnd w:id="75"/>
      <w:r>
        <w:rPr>
          <w:rFonts w:ascii="Times New Roman" w:eastAsia="楷体_GB2312" w:hAnsi="Times New Roman"/>
          <w:b w:val="0"/>
          <w:bCs w:val="0"/>
        </w:rPr>
        <w:t>（五）持续推动可再生能源建筑应用</w:t>
      </w:r>
      <w:bookmarkEnd w:id="76"/>
      <w:bookmarkEnd w:id="77"/>
    </w:p>
    <w:p w14:paraId="02F02A5C" w14:textId="77777777" w:rsidR="00A643BD" w:rsidRDefault="006B24CE">
      <w:pPr>
        <w:spacing w:line="360" w:lineRule="auto"/>
        <w:ind w:firstLine="600"/>
        <w:rPr>
          <w:rFonts w:ascii="Times New Roman" w:hAnsi="Times New Roman"/>
        </w:rPr>
      </w:pPr>
      <w:r>
        <w:rPr>
          <w:rFonts w:ascii="Times New Roman" w:hAnsi="Times New Roman"/>
        </w:rPr>
        <w:t>持续推进太阳能热水系统建筑应用</w:t>
      </w:r>
      <w:r w:rsidR="00E7651D">
        <w:rPr>
          <w:rFonts w:ascii="Times New Roman" w:hAnsi="Times New Roman" w:hint="eastAsia"/>
        </w:rPr>
        <w:t>的</w:t>
      </w:r>
      <w:r>
        <w:rPr>
          <w:rFonts w:ascii="Times New Roman" w:hAnsi="Times New Roman"/>
        </w:rPr>
        <w:t>普及工作，实施太阳能热水系统与建筑一体化</w:t>
      </w:r>
      <w:r w:rsidR="00E7651D">
        <w:rPr>
          <w:rFonts w:ascii="Times New Roman" w:hAnsi="Times New Roman" w:hint="eastAsia"/>
        </w:rPr>
        <w:t>的</w:t>
      </w:r>
      <w:r>
        <w:rPr>
          <w:rFonts w:ascii="Times New Roman" w:hAnsi="Times New Roman"/>
        </w:rPr>
        <w:t>设计和施工，因地制宜推进土壤源热泵、</w:t>
      </w:r>
      <w:r>
        <w:rPr>
          <w:rFonts w:ascii="Times New Roman" w:hAnsi="Times New Roman"/>
        </w:rPr>
        <w:lastRenderedPageBreak/>
        <w:t>空气源热泵等技术的建筑应用。</w:t>
      </w:r>
    </w:p>
    <w:p w14:paraId="5295AA37" w14:textId="14D2535E" w:rsidR="00A643BD" w:rsidRDefault="006B24CE">
      <w:pPr>
        <w:spacing w:line="360" w:lineRule="auto"/>
        <w:ind w:firstLine="600"/>
        <w:rPr>
          <w:rFonts w:ascii="Times New Roman" w:hAnsi="Times New Roman"/>
        </w:rPr>
      </w:pPr>
      <w:r>
        <w:rPr>
          <w:rFonts w:ascii="Times New Roman" w:hAnsi="Times New Roman"/>
        </w:rPr>
        <w:t>在总体规划目标指引下，将保定市规划区内</w:t>
      </w:r>
      <w:r>
        <w:rPr>
          <w:rFonts w:ascii="Times New Roman" w:hAnsi="Times New Roman" w:hint="eastAsia"/>
        </w:rPr>
        <w:t>可再生</w:t>
      </w:r>
      <w:r>
        <w:rPr>
          <w:rFonts w:ascii="Times New Roman" w:hAnsi="Times New Roman"/>
        </w:rPr>
        <w:t>能源建筑应用规划目标进行分解，分解目标与各目标管理分区合理对接。</w:t>
      </w:r>
      <w:r>
        <w:rPr>
          <w:rFonts w:ascii="Times New Roman" w:hAnsi="Times New Roman"/>
          <w:szCs w:val="24"/>
        </w:rPr>
        <w:t>保定市</w:t>
      </w:r>
      <w:r>
        <w:rPr>
          <w:rFonts w:ascii="Times New Roman" w:hAnsi="Times New Roman"/>
        </w:rPr>
        <w:t>各目标管理分区</w:t>
      </w:r>
      <w:r>
        <w:rPr>
          <w:rFonts w:ascii="Times New Roman" w:hAnsi="Times New Roman"/>
          <w:szCs w:val="24"/>
        </w:rPr>
        <w:t>可再生能源建筑应用</w:t>
      </w:r>
      <w:r>
        <w:rPr>
          <w:rFonts w:ascii="Times New Roman" w:hAnsi="Times New Roman"/>
        </w:rPr>
        <w:t>规划目标分解表见表</w:t>
      </w:r>
      <w:r>
        <w:rPr>
          <w:rFonts w:ascii="Times New Roman" w:hAnsi="Times New Roman"/>
        </w:rPr>
        <w:t>7-</w:t>
      </w:r>
      <w:r>
        <w:rPr>
          <w:rFonts w:ascii="Times New Roman" w:hAnsi="Times New Roman" w:hint="eastAsia"/>
        </w:rPr>
        <w:t>6</w:t>
      </w:r>
      <w:r>
        <w:rPr>
          <w:rFonts w:ascii="Times New Roman" w:hAnsi="Times New Roman"/>
        </w:rPr>
        <w:t>。</w:t>
      </w:r>
    </w:p>
    <w:p w14:paraId="52AFF2EC" w14:textId="77777777" w:rsidR="00A643BD" w:rsidRDefault="006B24CE">
      <w:pPr>
        <w:spacing w:beforeLines="50" w:before="156" w:line="360" w:lineRule="auto"/>
        <w:jc w:val="center"/>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7-</w:t>
      </w:r>
      <w:r>
        <w:rPr>
          <w:rFonts w:ascii="Times New Roman" w:hAnsi="Times New Roman" w:hint="eastAsia"/>
          <w:sz w:val="24"/>
          <w:szCs w:val="24"/>
        </w:rPr>
        <w:t>6</w:t>
      </w:r>
      <w:r>
        <w:rPr>
          <w:rFonts w:ascii="Times New Roman" w:hAnsi="Times New Roman"/>
          <w:sz w:val="24"/>
          <w:szCs w:val="24"/>
        </w:rPr>
        <w:t xml:space="preserve"> </w:t>
      </w:r>
      <w:r>
        <w:rPr>
          <w:rFonts w:ascii="Times New Roman" w:hAnsi="Times New Roman"/>
          <w:sz w:val="24"/>
          <w:szCs w:val="24"/>
        </w:rPr>
        <w:t>保定市各目标管理分区可再生能源建筑应用规划目标分解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5431"/>
      </w:tblGrid>
      <w:tr w:rsidR="00A643BD" w14:paraId="452C7D10" w14:textId="77777777">
        <w:trPr>
          <w:trHeight w:val="482"/>
          <w:jc w:val="center"/>
        </w:trPr>
        <w:tc>
          <w:tcPr>
            <w:tcW w:w="1727" w:type="pct"/>
            <w:noWrap/>
            <w:vAlign w:val="center"/>
          </w:tcPr>
          <w:p w14:paraId="43072AA4"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目标管理分区</w:t>
            </w:r>
          </w:p>
        </w:tc>
        <w:tc>
          <w:tcPr>
            <w:tcW w:w="3273" w:type="pct"/>
            <w:noWrap/>
            <w:vAlign w:val="center"/>
          </w:tcPr>
          <w:p w14:paraId="04FBA66E"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可再生能源建筑应用面积（万平方米）</w:t>
            </w:r>
          </w:p>
        </w:tc>
      </w:tr>
      <w:tr w:rsidR="00A643BD" w14:paraId="04DD9DC7" w14:textId="77777777">
        <w:trPr>
          <w:trHeight w:val="482"/>
          <w:jc w:val="center"/>
        </w:trPr>
        <w:tc>
          <w:tcPr>
            <w:tcW w:w="1727" w:type="pct"/>
            <w:noWrap/>
            <w:vAlign w:val="center"/>
          </w:tcPr>
          <w:p w14:paraId="56C6A401"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竞秀区</w:t>
            </w:r>
          </w:p>
        </w:tc>
        <w:tc>
          <w:tcPr>
            <w:tcW w:w="3273" w:type="pct"/>
            <w:noWrap/>
            <w:vAlign w:val="center"/>
          </w:tcPr>
          <w:p w14:paraId="1D8EA85C" w14:textId="77777777" w:rsidR="00A643BD" w:rsidRDefault="006B24CE">
            <w:pPr>
              <w:jc w:val="center"/>
              <w:rPr>
                <w:rFonts w:ascii="Times New Roman" w:eastAsia="宋体" w:hAnsi="Times New Roman"/>
                <w:sz w:val="24"/>
                <w:szCs w:val="24"/>
              </w:rPr>
            </w:pPr>
            <w:r>
              <w:rPr>
                <w:rFonts w:ascii="Times New Roman" w:hAnsi="Times New Roman" w:hint="eastAsia"/>
                <w:sz w:val="24"/>
              </w:rPr>
              <w:t>10</w:t>
            </w:r>
            <w:r>
              <w:rPr>
                <w:rFonts w:ascii="Times New Roman" w:hAnsi="Times New Roman"/>
                <w:sz w:val="24"/>
              </w:rPr>
              <w:t>0</w:t>
            </w:r>
          </w:p>
        </w:tc>
      </w:tr>
      <w:tr w:rsidR="00A643BD" w14:paraId="16DE876A" w14:textId="77777777">
        <w:trPr>
          <w:trHeight w:val="482"/>
          <w:jc w:val="center"/>
        </w:trPr>
        <w:tc>
          <w:tcPr>
            <w:tcW w:w="1727" w:type="pct"/>
            <w:noWrap/>
            <w:vAlign w:val="center"/>
          </w:tcPr>
          <w:p w14:paraId="44FA924A"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莲池区</w:t>
            </w:r>
          </w:p>
        </w:tc>
        <w:tc>
          <w:tcPr>
            <w:tcW w:w="3273" w:type="pct"/>
            <w:noWrap/>
            <w:vAlign w:val="center"/>
          </w:tcPr>
          <w:p w14:paraId="5BCB0729" w14:textId="77777777" w:rsidR="00A643BD" w:rsidRDefault="006B24CE">
            <w:pPr>
              <w:jc w:val="center"/>
              <w:rPr>
                <w:rFonts w:ascii="Times New Roman" w:eastAsia="宋体" w:hAnsi="Times New Roman"/>
                <w:sz w:val="24"/>
                <w:szCs w:val="24"/>
              </w:rPr>
            </w:pPr>
            <w:r>
              <w:rPr>
                <w:rFonts w:ascii="Times New Roman" w:hAnsi="Times New Roman" w:hint="eastAsia"/>
                <w:sz w:val="24"/>
              </w:rPr>
              <w:t>15</w:t>
            </w:r>
            <w:r>
              <w:rPr>
                <w:rFonts w:ascii="Times New Roman" w:hAnsi="Times New Roman"/>
                <w:sz w:val="24"/>
              </w:rPr>
              <w:t>0</w:t>
            </w:r>
          </w:p>
        </w:tc>
      </w:tr>
      <w:tr w:rsidR="00A643BD" w14:paraId="13D71624" w14:textId="77777777">
        <w:trPr>
          <w:trHeight w:val="482"/>
          <w:jc w:val="center"/>
        </w:trPr>
        <w:tc>
          <w:tcPr>
            <w:tcW w:w="1727" w:type="pct"/>
            <w:noWrap/>
            <w:vAlign w:val="center"/>
          </w:tcPr>
          <w:p w14:paraId="71FDA6FA"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高新区</w:t>
            </w:r>
          </w:p>
        </w:tc>
        <w:tc>
          <w:tcPr>
            <w:tcW w:w="3273" w:type="pct"/>
            <w:noWrap/>
            <w:vAlign w:val="center"/>
          </w:tcPr>
          <w:p w14:paraId="2AFBAAE0" w14:textId="77777777" w:rsidR="00A643BD" w:rsidRDefault="006B24CE">
            <w:pPr>
              <w:jc w:val="center"/>
              <w:rPr>
                <w:rFonts w:ascii="Times New Roman" w:eastAsia="宋体" w:hAnsi="Times New Roman"/>
                <w:sz w:val="24"/>
                <w:szCs w:val="24"/>
              </w:rPr>
            </w:pPr>
            <w:r>
              <w:rPr>
                <w:rFonts w:ascii="Times New Roman" w:hAnsi="Times New Roman" w:hint="eastAsia"/>
                <w:sz w:val="24"/>
              </w:rPr>
              <w:t>17</w:t>
            </w:r>
            <w:r>
              <w:rPr>
                <w:rFonts w:ascii="Times New Roman" w:hAnsi="Times New Roman"/>
                <w:sz w:val="24"/>
              </w:rPr>
              <w:t>0</w:t>
            </w:r>
          </w:p>
        </w:tc>
      </w:tr>
      <w:tr w:rsidR="00A643BD" w14:paraId="35389739" w14:textId="77777777">
        <w:trPr>
          <w:trHeight w:val="482"/>
          <w:jc w:val="center"/>
        </w:trPr>
        <w:tc>
          <w:tcPr>
            <w:tcW w:w="1727" w:type="pct"/>
            <w:noWrap/>
            <w:vAlign w:val="center"/>
          </w:tcPr>
          <w:p w14:paraId="3D79107C"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满城区</w:t>
            </w:r>
          </w:p>
        </w:tc>
        <w:tc>
          <w:tcPr>
            <w:tcW w:w="3273" w:type="pct"/>
            <w:noWrap/>
            <w:vAlign w:val="center"/>
          </w:tcPr>
          <w:p w14:paraId="687A41BB" w14:textId="77777777" w:rsidR="00A643BD" w:rsidRDefault="006B24CE">
            <w:pPr>
              <w:jc w:val="center"/>
              <w:rPr>
                <w:rFonts w:ascii="Times New Roman" w:eastAsia="宋体" w:hAnsi="Times New Roman"/>
                <w:sz w:val="24"/>
                <w:szCs w:val="24"/>
              </w:rPr>
            </w:pPr>
            <w:r>
              <w:rPr>
                <w:rFonts w:ascii="Times New Roman" w:hAnsi="Times New Roman"/>
                <w:sz w:val="24"/>
              </w:rPr>
              <w:t>30</w:t>
            </w:r>
          </w:p>
        </w:tc>
      </w:tr>
      <w:tr w:rsidR="00A643BD" w14:paraId="2D2EF30C" w14:textId="77777777">
        <w:trPr>
          <w:trHeight w:val="482"/>
          <w:jc w:val="center"/>
        </w:trPr>
        <w:tc>
          <w:tcPr>
            <w:tcW w:w="1727" w:type="pct"/>
            <w:noWrap/>
            <w:vAlign w:val="center"/>
          </w:tcPr>
          <w:p w14:paraId="570E3BF3"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清苑区</w:t>
            </w:r>
          </w:p>
        </w:tc>
        <w:tc>
          <w:tcPr>
            <w:tcW w:w="3273" w:type="pct"/>
            <w:noWrap/>
            <w:vAlign w:val="center"/>
          </w:tcPr>
          <w:p w14:paraId="581EB5BD" w14:textId="77777777" w:rsidR="00A643BD" w:rsidRDefault="006B24CE">
            <w:pPr>
              <w:jc w:val="center"/>
              <w:rPr>
                <w:rFonts w:ascii="Times New Roman" w:eastAsia="宋体" w:hAnsi="Times New Roman"/>
                <w:sz w:val="24"/>
                <w:szCs w:val="24"/>
              </w:rPr>
            </w:pPr>
            <w:r>
              <w:rPr>
                <w:rFonts w:ascii="Times New Roman" w:hAnsi="Times New Roman" w:hint="eastAsia"/>
                <w:sz w:val="24"/>
              </w:rPr>
              <w:t>4</w:t>
            </w:r>
            <w:r>
              <w:rPr>
                <w:rFonts w:ascii="Times New Roman" w:hAnsi="Times New Roman"/>
                <w:sz w:val="24"/>
              </w:rPr>
              <w:t>0</w:t>
            </w:r>
          </w:p>
        </w:tc>
      </w:tr>
      <w:tr w:rsidR="00A643BD" w14:paraId="16330E2F" w14:textId="77777777">
        <w:trPr>
          <w:trHeight w:val="482"/>
          <w:jc w:val="center"/>
        </w:trPr>
        <w:tc>
          <w:tcPr>
            <w:tcW w:w="1727" w:type="pct"/>
            <w:noWrap/>
            <w:vAlign w:val="center"/>
          </w:tcPr>
          <w:p w14:paraId="7D2ECF99"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徐水区</w:t>
            </w:r>
          </w:p>
        </w:tc>
        <w:tc>
          <w:tcPr>
            <w:tcW w:w="3273" w:type="pct"/>
            <w:noWrap/>
            <w:vAlign w:val="center"/>
          </w:tcPr>
          <w:p w14:paraId="07DF2249" w14:textId="77777777" w:rsidR="00A643BD" w:rsidRDefault="006B24CE">
            <w:pPr>
              <w:jc w:val="center"/>
              <w:rPr>
                <w:rFonts w:ascii="Times New Roman" w:eastAsia="宋体" w:hAnsi="Times New Roman"/>
                <w:sz w:val="24"/>
                <w:szCs w:val="24"/>
              </w:rPr>
            </w:pPr>
            <w:r>
              <w:rPr>
                <w:rFonts w:ascii="Times New Roman" w:hAnsi="Times New Roman" w:hint="eastAsia"/>
                <w:sz w:val="24"/>
              </w:rPr>
              <w:t>4</w:t>
            </w:r>
            <w:r>
              <w:rPr>
                <w:rFonts w:ascii="Times New Roman" w:hAnsi="Times New Roman"/>
                <w:sz w:val="24"/>
              </w:rPr>
              <w:t>0</w:t>
            </w:r>
          </w:p>
        </w:tc>
      </w:tr>
      <w:tr w:rsidR="00A643BD" w14:paraId="312C1561" w14:textId="77777777">
        <w:trPr>
          <w:trHeight w:val="482"/>
          <w:jc w:val="center"/>
        </w:trPr>
        <w:tc>
          <w:tcPr>
            <w:tcW w:w="1727" w:type="pct"/>
            <w:noWrap/>
            <w:vAlign w:val="center"/>
          </w:tcPr>
          <w:p w14:paraId="3FB3D560"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涞水县</w:t>
            </w:r>
          </w:p>
        </w:tc>
        <w:tc>
          <w:tcPr>
            <w:tcW w:w="3273" w:type="pct"/>
            <w:noWrap/>
            <w:vAlign w:val="center"/>
          </w:tcPr>
          <w:p w14:paraId="710D9578" w14:textId="77777777" w:rsidR="00A643BD" w:rsidRDefault="006B24CE">
            <w:pPr>
              <w:jc w:val="center"/>
              <w:rPr>
                <w:rFonts w:ascii="Times New Roman" w:eastAsia="宋体" w:hAnsi="Times New Roman"/>
                <w:sz w:val="24"/>
                <w:szCs w:val="24"/>
              </w:rPr>
            </w:pPr>
            <w:r>
              <w:rPr>
                <w:rFonts w:ascii="Times New Roman" w:hAnsi="Times New Roman" w:hint="eastAsia"/>
                <w:sz w:val="24"/>
              </w:rPr>
              <w:t>4</w:t>
            </w:r>
            <w:r>
              <w:rPr>
                <w:rFonts w:ascii="Times New Roman" w:hAnsi="Times New Roman"/>
                <w:sz w:val="24"/>
              </w:rPr>
              <w:t>0</w:t>
            </w:r>
          </w:p>
        </w:tc>
      </w:tr>
      <w:tr w:rsidR="00A643BD" w14:paraId="482A2783" w14:textId="77777777">
        <w:trPr>
          <w:trHeight w:val="482"/>
          <w:jc w:val="center"/>
        </w:trPr>
        <w:tc>
          <w:tcPr>
            <w:tcW w:w="1727" w:type="pct"/>
            <w:noWrap/>
            <w:vAlign w:val="center"/>
          </w:tcPr>
          <w:p w14:paraId="033CFC97"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阜平县</w:t>
            </w:r>
          </w:p>
        </w:tc>
        <w:tc>
          <w:tcPr>
            <w:tcW w:w="3273" w:type="pct"/>
            <w:noWrap/>
            <w:vAlign w:val="center"/>
          </w:tcPr>
          <w:p w14:paraId="55B2D1DE"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7BEE454E" w14:textId="77777777">
        <w:trPr>
          <w:trHeight w:val="482"/>
          <w:jc w:val="center"/>
        </w:trPr>
        <w:tc>
          <w:tcPr>
            <w:tcW w:w="1727" w:type="pct"/>
            <w:noWrap/>
            <w:vAlign w:val="center"/>
          </w:tcPr>
          <w:p w14:paraId="143AB2B8"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定兴县</w:t>
            </w:r>
          </w:p>
        </w:tc>
        <w:tc>
          <w:tcPr>
            <w:tcW w:w="3273" w:type="pct"/>
            <w:noWrap/>
            <w:vAlign w:val="center"/>
          </w:tcPr>
          <w:p w14:paraId="2AE7066D" w14:textId="77777777" w:rsidR="00A643BD" w:rsidRDefault="006B24CE">
            <w:pPr>
              <w:jc w:val="center"/>
              <w:rPr>
                <w:rFonts w:ascii="Times New Roman" w:eastAsia="宋体" w:hAnsi="Times New Roman"/>
                <w:sz w:val="24"/>
                <w:szCs w:val="24"/>
              </w:rPr>
            </w:pPr>
            <w:r>
              <w:rPr>
                <w:rFonts w:ascii="Times New Roman" w:hAnsi="Times New Roman" w:hint="eastAsia"/>
                <w:sz w:val="24"/>
              </w:rPr>
              <w:t>5</w:t>
            </w:r>
            <w:r>
              <w:rPr>
                <w:rFonts w:ascii="Times New Roman" w:hAnsi="Times New Roman"/>
                <w:sz w:val="24"/>
              </w:rPr>
              <w:t>0</w:t>
            </w:r>
          </w:p>
        </w:tc>
      </w:tr>
      <w:tr w:rsidR="00A643BD" w14:paraId="1827AD93" w14:textId="77777777">
        <w:trPr>
          <w:trHeight w:val="482"/>
          <w:jc w:val="center"/>
        </w:trPr>
        <w:tc>
          <w:tcPr>
            <w:tcW w:w="1727" w:type="pct"/>
            <w:noWrap/>
            <w:vAlign w:val="center"/>
          </w:tcPr>
          <w:p w14:paraId="7EE5CD00"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唐县</w:t>
            </w:r>
          </w:p>
        </w:tc>
        <w:tc>
          <w:tcPr>
            <w:tcW w:w="3273" w:type="pct"/>
            <w:noWrap/>
            <w:vAlign w:val="center"/>
          </w:tcPr>
          <w:p w14:paraId="50F66904"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7067C6A6" w14:textId="77777777">
        <w:trPr>
          <w:trHeight w:val="482"/>
          <w:jc w:val="center"/>
        </w:trPr>
        <w:tc>
          <w:tcPr>
            <w:tcW w:w="1727" w:type="pct"/>
            <w:noWrap/>
            <w:vAlign w:val="center"/>
          </w:tcPr>
          <w:p w14:paraId="453AA230"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高阳县</w:t>
            </w:r>
          </w:p>
        </w:tc>
        <w:tc>
          <w:tcPr>
            <w:tcW w:w="3273" w:type="pct"/>
            <w:noWrap/>
            <w:vAlign w:val="center"/>
          </w:tcPr>
          <w:p w14:paraId="756CF7B5"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216CE34F" w14:textId="77777777">
        <w:trPr>
          <w:trHeight w:val="482"/>
          <w:jc w:val="center"/>
        </w:trPr>
        <w:tc>
          <w:tcPr>
            <w:tcW w:w="1727" w:type="pct"/>
            <w:noWrap/>
            <w:vAlign w:val="center"/>
          </w:tcPr>
          <w:p w14:paraId="583CBDB9"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涞源县</w:t>
            </w:r>
          </w:p>
        </w:tc>
        <w:tc>
          <w:tcPr>
            <w:tcW w:w="3273" w:type="pct"/>
            <w:noWrap/>
            <w:vAlign w:val="center"/>
          </w:tcPr>
          <w:p w14:paraId="2D473FF2" w14:textId="77777777" w:rsidR="00A643BD" w:rsidRDefault="006B24CE">
            <w:pPr>
              <w:jc w:val="center"/>
              <w:rPr>
                <w:rFonts w:ascii="Times New Roman" w:eastAsia="宋体" w:hAnsi="Times New Roman"/>
                <w:sz w:val="24"/>
                <w:szCs w:val="24"/>
              </w:rPr>
            </w:pPr>
            <w:r>
              <w:rPr>
                <w:rFonts w:ascii="Times New Roman" w:hAnsi="Times New Roman" w:hint="eastAsia"/>
                <w:sz w:val="24"/>
              </w:rPr>
              <w:t>2</w:t>
            </w:r>
            <w:r>
              <w:rPr>
                <w:rFonts w:ascii="Times New Roman" w:hAnsi="Times New Roman"/>
                <w:sz w:val="24"/>
              </w:rPr>
              <w:t>0</w:t>
            </w:r>
          </w:p>
        </w:tc>
      </w:tr>
      <w:tr w:rsidR="00A643BD" w14:paraId="40D0E7AF" w14:textId="77777777">
        <w:trPr>
          <w:trHeight w:val="482"/>
          <w:jc w:val="center"/>
        </w:trPr>
        <w:tc>
          <w:tcPr>
            <w:tcW w:w="1727" w:type="pct"/>
            <w:noWrap/>
            <w:vAlign w:val="center"/>
          </w:tcPr>
          <w:p w14:paraId="6959109C"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望都县</w:t>
            </w:r>
          </w:p>
        </w:tc>
        <w:tc>
          <w:tcPr>
            <w:tcW w:w="3273" w:type="pct"/>
            <w:noWrap/>
            <w:vAlign w:val="center"/>
          </w:tcPr>
          <w:p w14:paraId="18DF1262" w14:textId="77777777" w:rsidR="00A643BD" w:rsidRDefault="006B24CE">
            <w:pPr>
              <w:jc w:val="center"/>
              <w:rPr>
                <w:rFonts w:ascii="Times New Roman" w:eastAsia="宋体" w:hAnsi="Times New Roman"/>
                <w:sz w:val="24"/>
                <w:szCs w:val="24"/>
              </w:rPr>
            </w:pPr>
            <w:r>
              <w:rPr>
                <w:rFonts w:ascii="Times New Roman" w:hAnsi="Times New Roman" w:hint="eastAsia"/>
                <w:sz w:val="24"/>
              </w:rPr>
              <w:t>2</w:t>
            </w:r>
            <w:r>
              <w:rPr>
                <w:rFonts w:ascii="Times New Roman" w:hAnsi="Times New Roman"/>
                <w:sz w:val="24"/>
              </w:rPr>
              <w:t>0</w:t>
            </w:r>
          </w:p>
        </w:tc>
      </w:tr>
      <w:tr w:rsidR="00A643BD" w14:paraId="3D7EEE64" w14:textId="77777777">
        <w:trPr>
          <w:trHeight w:val="482"/>
          <w:jc w:val="center"/>
        </w:trPr>
        <w:tc>
          <w:tcPr>
            <w:tcW w:w="1727" w:type="pct"/>
            <w:noWrap/>
            <w:vAlign w:val="center"/>
          </w:tcPr>
          <w:p w14:paraId="2954F340"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易县</w:t>
            </w:r>
          </w:p>
        </w:tc>
        <w:tc>
          <w:tcPr>
            <w:tcW w:w="3273" w:type="pct"/>
            <w:noWrap/>
            <w:vAlign w:val="center"/>
          </w:tcPr>
          <w:p w14:paraId="3B04AD73" w14:textId="77777777" w:rsidR="00A643BD" w:rsidRDefault="006B24CE">
            <w:pPr>
              <w:jc w:val="center"/>
              <w:rPr>
                <w:rFonts w:ascii="Times New Roman" w:eastAsia="宋体" w:hAnsi="Times New Roman"/>
                <w:sz w:val="24"/>
                <w:szCs w:val="24"/>
              </w:rPr>
            </w:pPr>
            <w:r>
              <w:rPr>
                <w:rFonts w:ascii="Times New Roman" w:hAnsi="Times New Roman"/>
                <w:sz w:val="24"/>
              </w:rPr>
              <w:t>10</w:t>
            </w:r>
          </w:p>
        </w:tc>
      </w:tr>
      <w:tr w:rsidR="00A643BD" w14:paraId="3E686414" w14:textId="77777777">
        <w:trPr>
          <w:trHeight w:val="482"/>
          <w:jc w:val="center"/>
        </w:trPr>
        <w:tc>
          <w:tcPr>
            <w:tcW w:w="1727" w:type="pct"/>
            <w:noWrap/>
            <w:vAlign w:val="center"/>
          </w:tcPr>
          <w:p w14:paraId="498C5575"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曲阳县</w:t>
            </w:r>
          </w:p>
        </w:tc>
        <w:tc>
          <w:tcPr>
            <w:tcW w:w="3273" w:type="pct"/>
            <w:noWrap/>
            <w:vAlign w:val="center"/>
          </w:tcPr>
          <w:p w14:paraId="27B74F42"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3DF07536" w14:textId="77777777">
        <w:trPr>
          <w:trHeight w:val="482"/>
          <w:jc w:val="center"/>
        </w:trPr>
        <w:tc>
          <w:tcPr>
            <w:tcW w:w="1727" w:type="pct"/>
            <w:noWrap/>
            <w:vAlign w:val="center"/>
          </w:tcPr>
          <w:p w14:paraId="45D42995"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蠡县</w:t>
            </w:r>
          </w:p>
        </w:tc>
        <w:tc>
          <w:tcPr>
            <w:tcW w:w="3273" w:type="pct"/>
            <w:noWrap/>
            <w:vAlign w:val="center"/>
          </w:tcPr>
          <w:p w14:paraId="774C1C8E" w14:textId="77777777" w:rsidR="00A643BD" w:rsidRDefault="006B24CE">
            <w:pPr>
              <w:jc w:val="center"/>
              <w:rPr>
                <w:rFonts w:ascii="Times New Roman" w:eastAsia="宋体" w:hAnsi="Times New Roman"/>
                <w:sz w:val="24"/>
                <w:szCs w:val="24"/>
              </w:rPr>
            </w:pPr>
            <w:r>
              <w:rPr>
                <w:rFonts w:ascii="Times New Roman" w:hAnsi="Times New Roman"/>
                <w:sz w:val="24"/>
              </w:rPr>
              <w:t>10</w:t>
            </w:r>
          </w:p>
        </w:tc>
      </w:tr>
      <w:tr w:rsidR="00A643BD" w14:paraId="690A162D" w14:textId="77777777">
        <w:trPr>
          <w:trHeight w:val="482"/>
          <w:jc w:val="center"/>
        </w:trPr>
        <w:tc>
          <w:tcPr>
            <w:tcW w:w="1727" w:type="pct"/>
            <w:noWrap/>
            <w:vAlign w:val="center"/>
          </w:tcPr>
          <w:p w14:paraId="4CCD7BBF"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顺平县</w:t>
            </w:r>
          </w:p>
        </w:tc>
        <w:tc>
          <w:tcPr>
            <w:tcW w:w="3273" w:type="pct"/>
            <w:noWrap/>
            <w:vAlign w:val="center"/>
          </w:tcPr>
          <w:p w14:paraId="02113425" w14:textId="77777777" w:rsidR="00A643BD" w:rsidRDefault="006B24CE">
            <w:pPr>
              <w:jc w:val="center"/>
              <w:rPr>
                <w:rFonts w:ascii="Times New Roman" w:eastAsia="宋体" w:hAnsi="Times New Roman"/>
                <w:sz w:val="24"/>
                <w:szCs w:val="24"/>
              </w:rPr>
            </w:pPr>
            <w:r>
              <w:rPr>
                <w:rFonts w:ascii="Times New Roman" w:hAnsi="Times New Roman" w:hint="eastAsia"/>
                <w:sz w:val="24"/>
              </w:rPr>
              <w:t>3</w:t>
            </w:r>
            <w:r>
              <w:rPr>
                <w:rFonts w:ascii="Times New Roman" w:hAnsi="Times New Roman"/>
                <w:sz w:val="24"/>
              </w:rPr>
              <w:t>0</w:t>
            </w:r>
          </w:p>
        </w:tc>
      </w:tr>
      <w:tr w:rsidR="00A643BD" w14:paraId="6D1DB804" w14:textId="77777777">
        <w:trPr>
          <w:trHeight w:val="482"/>
          <w:jc w:val="center"/>
        </w:trPr>
        <w:tc>
          <w:tcPr>
            <w:tcW w:w="1727" w:type="pct"/>
            <w:noWrap/>
            <w:vAlign w:val="center"/>
          </w:tcPr>
          <w:p w14:paraId="4301B908"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博野县</w:t>
            </w:r>
          </w:p>
        </w:tc>
        <w:tc>
          <w:tcPr>
            <w:tcW w:w="3273" w:type="pct"/>
            <w:noWrap/>
            <w:vAlign w:val="center"/>
          </w:tcPr>
          <w:p w14:paraId="34243BFA" w14:textId="77777777" w:rsidR="00A643BD" w:rsidRDefault="006B24CE">
            <w:pPr>
              <w:jc w:val="center"/>
              <w:rPr>
                <w:rFonts w:ascii="Times New Roman" w:eastAsia="宋体" w:hAnsi="Times New Roman"/>
                <w:sz w:val="24"/>
                <w:szCs w:val="24"/>
              </w:rPr>
            </w:pPr>
            <w:r>
              <w:rPr>
                <w:rFonts w:ascii="Times New Roman" w:hAnsi="Times New Roman"/>
                <w:sz w:val="24"/>
              </w:rPr>
              <w:t>10</w:t>
            </w:r>
          </w:p>
        </w:tc>
      </w:tr>
      <w:tr w:rsidR="00A643BD" w14:paraId="49610D38" w14:textId="77777777">
        <w:trPr>
          <w:trHeight w:val="482"/>
          <w:jc w:val="center"/>
        </w:trPr>
        <w:tc>
          <w:tcPr>
            <w:tcW w:w="1727" w:type="pct"/>
            <w:noWrap/>
            <w:vAlign w:val="center"/>
          </w:tcPr>
          <w:p w14:paraId="28295542"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涿州市</w:t>
            </w:r>
          </w:p>
        </w:tc>
        <w:tc>
          <w:tcPr>
            <w:tcW w:w="3273" w:type="pct"/>
            <w:noWrap/>
            <w:vAlign w:val="center"/>
          </w:tcPr>
          <w:p w14:paraId="54B89CB7" w14:textId="77777777" w:rsidR="00A643BD" w:rsidRDefault="006B24CE">
            <w:pPr>
              <w:jc w:val="center"/>
              <w:rPr>
                <w:rFonts w:ascii="Times New Roman" w:eastAsia="宋体" w:hAnsi="Times New Roman"/>
                <w:sz w:val="24"/>
                <w:szCs w:val="24"/>
              </w:rPr>
            </w:pPr>
            <w:r>
              <w:rPr>
                <w:rFonts w:ascii="Times New Roman" w:hAnsi="Times New Roman" w:hint="eastAsia"/>
                <w:sz w:val="24"/>
              </w:rPr>
              <w:t>8</w:t>
            </w:r>
            <w:r>
              <w:rPr>
                <w:rFonts w:ascii="Times New Roman" w:hAnsi="Times New Roman"/>
                <w:sz w:val="24"/>
              </w:rPr>
              <w:t>0</w:t>
            </w:r>
          </w:p>
        </w:tc>
      </w:tr>
      <w:tr w:rsidR="00A643BD" w14:paraId="33FC7FFF" w14:textId="77777777">
        <w:trPr>
          <w:trHeight w:val="482"/>
          <w:jc w:val="center"/>
        </w:trPr>
        <w:tc>
          <w:tcPr>
            <w:tcW w:w="1727" w:type="pct"/>
            <w:noWrap/>
            <w:vAlign w:val="center"/>
          </w:tcPr>
          <w:p w14:paraId="2B44F709"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lastRenderedPageBreak/>
              <w:t>安国市</w:t>
            </w:r>
          </w:p>
        </w:tc>
        <w:tc>
          <w:tcPr>
            <w:tcW w:w="3273" w:type="pct"/>
            <w:noWrap/>
            <w:vAlign w:val="center"/>
          </w:tcPr>
          <w:p w14:paraId="0FC5D802" w14:textId="77777777" w:rsidR="00A643BD" w:rsidRDefault="006B24CE">
            <w:pPr>
              <w:jc w:val="center"/>
              <w:rPr>
                <w:rFonts w:ascii="Times New Roman" w:eastAsia="宋体" w:hAnsi="Times New Roman"/>
                <w:sz w:val="24"/>
                <w:szCs w:val="24"/>
              </w:rPr>
            </w:pPr>
            <w:r>
              <w:rPr>
                <w:rFonts w:ascii="Times New Roman" w:hAnsi="Times New Roman"/>
                <w:sz w:val="24"/>
              </w:rPr>
              <w:t>20</w:t>
            </w:r>
          </w:p>
        </w:tc>
      </w:tr>
      <w:tr w:rsidR="00A643BD" w14:paraId="71E0C9C7" w14:textId="77777777">
        <w:trPr>
          <w:trHeight w:val="482"/>
          <w:jc w:val="center"/>
        </w:trPr>
        <w:tc>
          <w:tcPr>
            <w:tcW w:w="1727" w:type="pct"/>
            <w:noWrap/>
            <w:vAlign w:val="center"/>
          </w:tcPr>
          <w:p w14:paraId="78C7271C"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高碑店市</w:t>
            </w:r>
          </w:p>
        </w:tc>
        <w:tc>
          <w:tcPr>
            <w:tcW w:w="3273" w:type="pct"/>
            <w:noWrap/>
            <w:vAlign w:val="center"/>
          </w:tcPr>
          <w:p w14:paraId="0B345656" w14:textId="77777777" w:rsidR="00A643BD" w:rsidRDefault="006B24CE">
            <w:pPr>
              <w:jc w:val="center"/>
              <w:rPr>
                <w:rFonts w:ascii="Times New Roman" w:eastAsia="宋体" w:hAnsi="Times New Roman"/>
                <w:sz w:val="24"/>
                <w:szCs w:val="24"/>
              </w:rPr>
            </w:pPr>
            <w:r>
              <w:rPr>
                <w:rFonts w:ascii="Times New Roman" w:hAnsi="Times New Roman" w:hint="eastAsia"/>
                <w:sz w:val="24"/>
              </w:rPr>
              <w:t>12</w:t>
            </w:r>
            <w:r>
              <w:rPr>
                <w:rFonts w:ascii="Times New Roman" w:hAnsi="Times New Roman"/>
                <w:sz w:val="24"/>
              </w:rPr>
              <w:t>0</w:t>
            </w:r>
          </w:p>
        </w:tc>
      </w:tr>
      <w:tr w:rsidR="00A643BD" w14:paraId="47E36597" w14:textId="77777777">
        <w:trPr>
          <w:trHeight w:val="482"/>
          <w:jc w:val="center"/>
        </w:trPr>
        <w:tc>
          <w:tcPr>
            <w:tcW w:w="1727" w:type="pct"/>
            <w:noWrap/>
            <w:vAlign w:val="center"/>
          </w:tcPr>
          <w:p w14:paraId="57A9BB65" w14:textId="77777777" w:rsidR="00A643BD" w:rsidRDefault="006B24CE">
            <w:pPr>
              <w:spacing w:line="360" w:lineRule="auto"/>
              <w:jc w:val="center"/>
              <w:rPr>
                <w:rFonts w:ascii="Times New Roman" w:hAnsi="Times New Roman"/>
                <w:sz w:val="24"/>
                <w:szCs w:val="24"/>
              </w:rPr>
            </w:pPr>
            <w:r>
              <w:rPr>
                <w:rFonts w:ascii="Times New Roman" w:hAnsi="Times New Roman"/>
                <w:color w:val="000000"/>
                <w:sz w:val="24"/>
              </w:rPr>
              <w:t>白沟新城</w:t>
            </w:r>
          </w:p>
        </w:tc>
        <w:tc>
          <w:tcPr>
            <w:tcW w:w="3273" w:type="pct"/>
            <w:noWrap/>
            <w:vAlign w:val="center"/>
          </w:tcPr>
          <w:p w14:paraId="2587054F" w14:textId="77777777" w:rsidR="00A643BD" w:rsidRDefault="006B24CE">
            <w:pPr>
              <w:jc w:val="center"/>
              <w:rPr>
                <w:rFonts w:ascii="Times New Roman" w:eastAsia="宋体" w:hAnsi="Times New Roman"/>
                <w:sz w:val="24"/>
                <w:szCs w:val="24"/>
              </w:rPr>
            </w:pPr>
            <w:r>
              <w:rPr>
                <w:rFonts w:ascii="Times New Roman" w:hAnsi="Times New Roman" w:hint="eastAsia"/>
                <w:sz w:val="24"/>
              </w:rPr>
              <w:t>4</w:t>
            </w:r>
            <w:r>
              <w:rPr>
                <w:rFonts w:ascii="Times New Roman" w:hAnsi="Times New Roman"/>
                <w:sz w:val="24"/>
              </w:rPr>
              <w:t>0</w:t>
            </w:r>
          </w:p>
        </w:tc>
      </w:tr>
    </w:tbl>
    <w:p w14:paraId="79BD2D0A" w14:textId="77777777" w:rsidR="00A643BD" w:rsidRDefault="006B24CE">
      <w:pPr>
        <w:spacing w:beforeLines="50" w:before="156" w:line="360" w:lineRule="auto"/>
        <w:jc w:val="center"/>
        <w:rPr>
          <w:rFonts w:ascii="Times New Roman" w:hAnsi="Times New Roman"/>
          <w:sz w:val="24"/>
          <w:szCs w:val="24"/>
        </w:rPr>
      </w:pPr>
      <w:bookmarkStart w:id="78" w:name="_Hlk28013619"/>
      <w:r>
        <w:rPr>
          <w:rFonts w:ascii="Times New Roman" w:hAnsi="Times New Roman"/>
          <w:sz w:val="24"/>
          <w:szCs w:val="24"/>
        </w:rPr>
        <w:t>专栏</w:t>
      </w:r>
      <w:r>
        <w:rPr>
          <w:rFonts w:ascii="Times New Roman" w:hAnsi="Times New Roman"/>
          <w:sz w:val="24"/>
          <w:szCs w:val="24"/>
        </w:rPr>
        <w:t xml:space="preserve"> 6  </w:t>
      </w:r>
      <w:r>
        <w:rPr>
          <w:rFonts w:ascii="Times New Roman" w:hAnsi="Times New Roman"/>
          <w:sz w:val="24"/>
          <w:szCs w:val="24"/>
        </w:rPr>
        <w:t>可再生能源建筑应用控制性指标要求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643BD" w14:paraId="1815C9BB" w14:textId="77777777">
        <w:tc>
          <w:tcPr>
            <w:tcW w:w="5000" w:type="pct"/>
            <w:shd w:val="clear" w:color="auto" w:fill="auto"/>
          </w:tcPr>
          <w:p w14:paraId="6975DB01"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sz w:val="24"/>
                <w:szCs w:val="24"/>
              </w:rPr>
            </w:pPr>
            <w:r>
              <w:rPr>
                <w:rStyle w:val="af"/>
                <w:rFonts w:ascii="Times New Roman" w:hAnsi="Times New Roman" w:cs="Times New Roman"/>
                <w:sz w:val="24"/>
                <w:szCs w:val="24"/>
              </w:rPr>
              <w:t>推动太阳能生活热水建筑应用</w:t>
            </w:r>
            <w:r>
              <w:rPr>
                <w:rStyle w:val="af"/>
                <w:rFonts w:ascii="Times New Roman" w:hAnsi="Times New Roman" w:cs="Times New Roman" w:hint="eastAsia"/>
                <w:sz w:val="24"/>
                <w:szCs w:val="24"/>
              </w:rPr>
              <w:t>，</w:t>
            </w:r>
            <w:r>
              <w:rPr>
                <w:rStyle w:val="af"/>
                <w:rFonts w:ascii="Times New Roman" w:hAnsi="Times New Roman" w:cs="Times New Roman"/>
                <w:sz w:val="24"/>
                <w:szCs w:val="24"/>
              </w:rPr>
              <w:t>12</w:t>
            </w:r>
            <w:r>
              <w:rPr>
                <w:rStyle w:val="af"/>
                <w:rFonts w:ascii="Times New Roman" w:hAnsi="Times New Roman" w:cs="Times New Roman"/>
                <w:sz w:val="24"/>
                <w:szCs w:val="24"/>
              </w:rPr>
              <w:t>层以下城镇新建居住建筑应全部安装太阳能热水系统，</w:t>
            </w:r>
            <w:r>
              <w:rPr>
                <w:rStyle w:val="af"/>
                <w:rFonts w:ascii="Times New Roman" w:hAnsi="Times New Roman" w:cs="Times New Roman"/>
                <w:sz w:val="24"/>
                <w:szCs w:val="24"/>
              </w:rPr>
              <w:t>12</w:t>
            </w:r>
            <w:r>
              <w:rPr>
                <w:rStyle w:val="af"/>
                <w:rFonts w:ascii="Times New Roman" w:hAnsi="Times New Roman" w:cs="Times New Roman"/>
                <w:sz w:val="24"/>
                <w:szCs w:val="24"/>
              </w:rPr>
              <w:t>层以上的城镇新建居住建筑逆向</w:t>
            </w:r>
            <w:r>
              <w:rPr>
                <w:rStyle w:val="af"/>
                <w:rFonts w:ascii="Times New Roman" w:hAnsi="Times New Roman" w:cs="Times New Roman"/>
                <w:sz w:val="24"/>
                <w:szCs w:val="24"/>
              </w:rPr>
              <w:t>12</w:t>
            </w:r>
            <w:r>
              <w:rPr>
                <w:rStyle w:val="af"/>
                <w:rFonts w:ascii="Times New Roman" w:hAnsi="Times New Roman" w:cs="Times New Roman"/>
                <w:sz w:val="24"/>
                <w:szCs w:val="24"/>
              </w:rPr>
              <w:t>层安装太阳能热水系统，鼓励全部安装太阳能热水系统。酒店、宾馆、学生公寓、医院、养老院、浴池、游泳馆以及有生活热水需求的新建公共建筑，应当安装太阳能热水系统。</w:t>
            </w:r>
          </w:p>
          <w:p w14:paraId="695FB7A9"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rPr>
            </w:pPr>
            <w:r>
              <w:rPr>
                <w:rFonts w:ascii="Times New Roman" w:hAnsi="Times New Roman"/>
                <w:kern w:val="0"/>
                <w:sz w:val="24"/>
                <w:szCs w:val="24"/>
              </w:rPr>
              <w:t>其他居住建筑和公共建筑鼓励可再生能源建筑应用。</w:t>
            </w:r>
          </w:p>
        </w:tc>
      </w:tr>
    </w:tbl>
    <w:p w14:paraId="16E8BDAA" w14:textId="77777777" w:rsidR="00A643BD" w:rsidRDefault="006B24CE">
      <w:pPr>
        <w:pStyle w:val="3"/>
        <w:numPr>
          <w:ilvl w:val="0"/>
          <w:numId w:val="0"/>
        </w:numPr>
        <w:ind w:right="150" w:firstLineChars="200" w:firstLine="600"/>
        <w:rPr>
          <w:rFonts w:ascii="Times New Roman" w:eastAsia="楷体_GB2312" w:hAnsi="Times New Roman"/>
          <w:b w:val="0"/>
          <w:bCs w:val="0"/>
          <w:lang w:val="zh-CN"/>
        </w:rPr>
      </w:pPr>
      <w:bookmarkStart w:id="79" w:name="_Toc26778744"/>
      <w:bookmarkStart w:id="80" w:name="_Toc42084087"/>
      <w:bookmarkEnd w:id="78"/>
      <w:r>
        <w:rPr>
          <w:rFonts w:ascii="Times New Roman" w:eastAsia="楷体_GB2312" w:hAnsi="Times New Roman"/>
          <w:b w:val="0"/>
          <w:bCs w:val="0"/>
          <w:lang w:val="zh-CN"/>
        </w:rPr>
        <w:t>（六）</w:t>
      </w:r>
      <w:r>
        <w:rPr>
          <w:rFonts w:ascii="Times New Roman" w:eastAsia="楷体_GB2312" w:hAnsi="Times New Roman" w:hint="eastAsia"/>
          <w:b w:val="0"/>
          <w:bCs w:val="0"/>
          <w:lang w:val="zh-CN"/>
        </w:rPr>
        <w:t>积极倡导</w:t>
      </w:r>
      <w:r>
        <w:rPr>
          <w:rFonts w:ascii="Times New Roman" w:eastAsia="楷体_GB2312" w:hAnsi="Times New Roman"/>
          <w:b w:val="0"/>
          <w:bCs w:val="0"/>
          <w:lang w:val="zh-CN"/>
        </w:rPr>
        <w:t>住宅全装修</w:t>
      </w:r>
      <w:bookmarkEnd w:id="79"/>
      <w:bookmarkEnd w:id="80"/>
    </w:p>
    <w:p w14:paraId="79C0D51B" w14:textId="77777777" w:rsidR="00A643BD" w:rsidRDefault="006B24CE">
      <w:pPr>
        <w:spacing w:line="360" w:lineRule="auto"/>
        <w:ind w:firstLine="600"/>
        <w:rPr>
          <w:rFonts w:ascii="Times New Roman" w:hAnsi="Times New Roman"/>
        </w:rPr>
      </w:pPr>
      <w:r>
        <w:rPr>
          <w:rFonts w:ascii="Times New Roman" w:hAnsi="Times New Roman"/>
        </w:rPr>
        <w:t>开展全装修住宅试点示范工程，探索不同住宅性质的全装修模式，树立全装修质量标杆，提高人们对全装修的认同感，形成住宅全装修发展的良好氛围。</w:t>
      </w:r>
    </w:p>
    <w:p w14:paraId="75BC6F68" w14:textId="79EC69A2" w:rsidR="00A643BD" w:rsidRDefault="006B24CE">
      <w:pPr>
        <w:spacing w:line="360" w:lineRule="auto"/>
        <w:ind w:firstLine="600"/>
        <w:rPr>
          <w:rFonts w:ascii="Times New Roman" w:hAnsi="Times New Roman"/>
        </w:rPr>
      </w:pPr>
      <w:r>
        <w:rPr>
          <w:rFonts w:ascii="Times New Roman" w:hAnsi="Times New Roman"/>
        </w:rPr>
        <w:t>在总体规划目标指引下，将保定市规划区内</w:t>
      </w:r>
      <w:r>
        <w:rPr>
          <w:rFonts w:ascii="Times New Roman" w:hAnsi="Times New Roman" w:hint="eastAsia"/>
        </w:rPr>
        <w:t>住宅</w:t>
      </w:r>
      <w:r>
        <w:rPr>
          <w:rFonts w:ascii="Times New Roman" w:hAnsi="Times New Roman"/>
        </w:rPr>
        <w:t>全装修规划目标进行分解，分解目标与各目标管理分区合理对接。</w:t>
      </w:r>
      <w:r>
        <w:rPr>
          <w:rFonts w:ascii="Times New Roman" w:hAnsi="Times New Roman"/>
          <w:szCs w:val="24"/>
        </w:rPr>
        <w:t>保定市各目标管理分区城区</w:t>
      </w:r>
      <w:r>
        <w:rPr>
          <w:rFonts w:ascii="Times New Roman" w:hAnsi="Times New Roman"/>
          <w:lang w:val="zh-CN"/>
        </w:rPr>
        <w:t>住宅建筑</w:t>
      </w:r>
      <w:r>
        <w:rPr>
          <w:rFonts w:ascii="Times New Roman" w:hAnsi="Times New Roman"/>
          <w:szCs w:val="24"/>
        </w:rPr>
        <w:t>全装修</w:t>
      </w:r>
      <w:r>
        <w:rPr>
          <w:rFonts w:ascii="Times New Roman" w:hAnsi="Times New Roman"/>
        </w:rPr>
        <w:t>规划目标分解表见表</w:t>
      </w:r>
      <w:r>
        <w:rPr>
          <w:rFonts w:ascii="Times New Roman" w:hAnsi="Times New Roman"/>
        </w:rPr>
        <w:t>7-</w:t>
      </w:r>
      <w:r>
        <w:rPr>
          <w:rFonts w:ascii="Times New Roman" w:hAnsi="Times New Roman" w:hint="eastAsia"/>
        </w:rPr>
        <w:t>7</w:t>
      </w:r>
      <w:r>
        <w:rPr>
          <w:rFonts w:ascii="Times New Roman" w:hAnsi="Times New Roman"/>
        </w:rPr>
        <w:t>。</w:t>
      </w:r>
    </w:p>
    <w:p w14:paraId="590AD9B2" w14:textId="77777777" w:rsidR="00A643BD" w:rsidRDefault="006B24CE">
      <w:pPr>
        <w:spacing w:beforeLines="50" w:before="156" w:line="360" w:lineRule="auto"/>
        <w:jc w:val="center"/>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7-</w:t>
      </w:r>
      <w:r>
        <w:rPr>
          <w:rFonts w:ascii="Times New Roman" w:hAnsi="Times New Roman" w:hint="eastAsia"/>
          <w:sz w:val="24"/>
          <w:szCs w:val="24"/>
        </w:rPr>
        <w:t>7</w:t>
      </w:r>
      <w:r>
        <w:rPr>
          <w:rFonts w:ascii="Times New Roman" w:hAnsi="Times New Roman"/>
          <w:sz w:val="24"/>
          <w:szCs w:val="24"/>
        </w:rPr>
        <w:t xml:space="preserve"> </w:t>
      </w:r>
      <w:r>
        <w:rPr>
          <w:rFonts w:ascii="Times New Roman" w:hAnsi="Times New Roman"/>
          <w:sz w:val="24"/>
          <w:szCs w:val="24"/>
        </w:rPr>
        <w:t>保定市各目标管理分区城区住宅建筑全装修规划目标分解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5465"/>
      </w:tblGrid>
      <w:tr w:rsidR="00A643BD" w14:paraId="3E93290C" w14:textId="77777777" w:rsidTr="00810531">
        <w:trPr>
          <w:trHeight w:val="482"/>
          <w:jc w:val="center"/>
        </w:trPr>
        <w:tc>
          <w:tcPr>
            <w:tcW w:w="1706" w:type="pct"/>
            <w:noWrap/>
            <w:vAlign w:val="center"/>
          </w:tcPr>
          <w:p w14:paraId="104E77AE"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目标管理分区</w:t>
            </w:r>
          </w:p>
        </w:tc>
        <w:tc>
          <w:tcPr>
            <w:tcW w:w="3294" w:type="pct"/>
            <w:noWrap/>
            <w:vAlign w:val="center"/>
          </w:tcPr>
          <w:p w14:paraId="2D5204E9"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住宅建筑全装修面积比例</w:t>
            </w:r>
            <w:r>
              <w:rPr>
                <w:rFonts w:ascii="Times New Roman" w:hAnsi="Times New Roman" w:hint="eastAsia"/>
                <w:sz w:val="24"/>
                <w:szCs w:val="24"/>
              </w:rPr>
              <w:t>（</w:t>
            </w:r>
            <w:r>
              <w:rPr>
                <w:rFonts w:ascii="Times New Roman" w:hAnsi="Times New Roman"/>
                <w:sz w:val="24"/>
                <w:szCs w:val="24"/>
              </w:rPr>
              <w:t>%</w:t>
            </w:r>
            <w:r>
              <w:rPr>
                <w:rFonts w:ascii="Times New Roman" w:hAnsi="Times New Roman" w:hint="eastAsia"/>
                <w:sz w:val="24"/>
                <w:szCs w:val="24"/>
              </w:rPr>
              <w:t>）</w:t>
            </w:r>
          </w:p>
        </w:tc>
      </w:tr>
      <w:tr w:rsidR="00A643BD" w14:paraId="49F9AC40" w14:textId="77777777" w:rsidTr="00810531">
        <w:trPr>
          <w:trHeight w:val="482"/>
          <w:jc w:val="center"/>
        </w:trPr>
        <w:tc>
          <w:tcPr>
            <w:tcW w:w="1706" w:type="pct"/>
            <w:noWrap/>
            <w:vAlign w:val="center"/>
          </w:tcPr>
          <w:p w14:paraId="2E9A995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竞秀区</w:t>
            </w:r>
          </w:p>
        </w:tc>
        <w:tc>
          <w:tcPr>
            <w:tcW w:w="3294" w:type="pct"/>
            <w:noWrap/>
            <w:vAlign w:val="center"/>
          </w:tcPr>
          <w:p w14:paraId="7BFA3CC1"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100</w:t>
            </w:r>
          </w:p>
        </w:tc>
      </w:tr>
      <w:tr w:rsidR="00A643BD" w14:paraId="605E8051" w14:textId="77777777" w:rsidTr="00810531">
        <w:trPr>
          <w:trHeight w:val="482"/>
          <w:jc w:val="center"/>
        </w:trPr>
        <w:tc>
          <w:tcPr>
            <w:tcW w:w="1706" w:type="pct"/>
            <w:noWrap/>
            <w:vAlign w:val="center"/>
          </w:tcPr>
          <w:p w14:paraId="0A520213"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莲池区</w:t>
            </w:r>
          </w:p>
        </w:tc>
        <w:tc>
          <w:tcPr>
            <w:tcW w:w="3294" w:type="pct"/>
            <w:noWrap/>
            <w:vAlign w:val="center"/>
          </w:tcPr>
          <w:p w14:paraId="072638D2"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100</w:t>
            </w:r>
          </w:p>
        </w:tc>
      </w:tr>
      <w:tr w:rsidR="00A643BD" w14:paraId="41CC851A" w14:textId="77777777" w:rsidTr="00810531">
        <w:trPr>
          <w:trHeight w:val="482"/>
          <w:jc w:val="center"/>
        </w:trPr>
        <w:tc>
          <w:tcPr>
            <w:tcW w:w="1706" w:type="pct"/>
            <w:noWrap/>
            <w:vAlign w:val="center"/>
          </w:tcPr>
          <w:p w14:paraId="246D8DD3"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高新区</w:t>
            </w:r>
          </w:p>
        </w:tc>
        <w:tc>
          <w:tcPr>
            <w:tcW w:w="3294" w:type="pct"/>
            <w:noWrap/>
            <w:vAlign w:val="center"/>
          </w:tcPr>
          <w:p w14:paraId="19E6AEC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100</w:t>
            </w:r>
          </w:p>
        </w:tc>
      </w:tr>
      <w:tr w:rsidR="00A643BD" w14:paraId="67369F47" w14:textId="77777777" w:rsidTr="00810531">
        <w:trPr>
          <w:trHeight w:val="482"/>
          <w:jc w:val="center"/>
        </w:trPr>
        <w:tc>
          <w:tcPr>
            <w:tcW w:w="1706" w:type="pct"/>
            <w:noWrap/>
            <w:vAlign w:val="center"/>
          </w:tcPr>
          <w:p w14:paraId="5E1B0ABD"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满城区</w:t>
            </w:r>
          </w:p>
        </w:tc>
        <w:tc>
          <w:tcPr>
            <w:tcW w:w="3294" w:type="pct"/>
            <w:noWrap/>
            <w:vAlign w:val="center"/>
          </w:tcPr>
          <w:p w14:paraId="4E77DBC3"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100</w:t>
            </w:r>
          </w:p>
        </w:tc>
      </w:tr>
      <w:tr w:rsidR="00A643BD" w14:paraId="096E4D84" w14:textId="77777777" w:rsidTr="00810531">
        <w:trPr>
          <w:trHeight w:val="482"/>
          <w:jc w:val="center"/>
        </w:trPr>
        <w:tc>
          <w:tcPr>
            <w:tcW w:w="1706" w:type="pct"/>
            <w:noWrap/>
            <w:vAlign w:val="center"/>
          </w:tcPr>
          <w:p w14:paraId="35896606"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清苑区</w:t>
            </w:r>
          </w:p>
        </w:tc>
        <w:tc>
          <w:tcPr>
            <w:tcW w:w="3294" w:type="pct"/>
            <w:noWrap/>
            <w:vAlign w:val="center"/>
          </w:tcPr>
          <w:p w14:paraId="731BB7FD"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100</w:t>
            </w:r>
          </w:p>
        </w:tc>
      </w:tr>
      <w:tr w:rsidR="00A643BD" w14:paraId="68542D4B" w14:textId="77777777" w:rsidTr="00810531">
        <w:trPr>
          <w:trHeight w:val="482"/>
          <w:jc w:val="center"/>
        </w:trPr>
        <w:tc>
          <w:tcPr>
            <w:tcW w:w="1706" w:type="pct"/>
            <w:noWrap/>
            <w:vAlign w:val="center"/>
          </w:tcPr>
          <w:p w14:paraId="67A063F1"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徐水区</w:t>
            </w:r>
          </w:p>
        </w:tc>
        <w:tc>
          <w:tcPr>
            <w:tcW w:w="3294" w:type="pct"/>
            <w:noWrap/>
            <w:vAlign w:val="center"/>
          </w:tcPr>
          <w:p w14:paraId="0F270E16"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100</w:t>
            </w:r>
          </w:p>
        </w:tc>
      </w:tr>
      <w:tr w:rsidR="00A643BD" w14:paraId="7B4B076C" w14:textId="77777777" w:rsidTr="00810531">
        <w:trPr>
          <w:trHeight w:val="482"/>
          <w:jc w:val="center"/>
        </w:trPr>
        <w:tc>
          <w:tcPr>
            <w:tcW w:w="1706" w:type="pct"/>
            <w:noWrap/>
            <w:vAlign w:val="center"/>
          </w:tcPr>
          <w:p w14:paraId="005A8525"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涞水县</w:t>
            </w:r>
          </w:p>
        </w:tc>
        <w:tc>
          <w:tcPr>
            <w:tcW w:w="3294" w:type="pct"/>
            <w:noWrap/>
            <w:vAlign w:val="center"/>
          </w:tcPr>
          <w:p w14:paraId="2BB28953"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60</w:t>
            </w:r>
          </w:p>
        </w:tc>
      </w:tr>
      <w:tr w:rsidR="00A643BD" w14:paraId="0D6B9CF7" w14:textId="77777777" w:rsidTr="00810531">
        <w:trPr>
          <w:trHeight w:val="482"/>
          <w:jc w:val="center"/>
        </w:trPr>
        <w:tc>
          <w:tcPr>
            <w:tcW w:w="1706" w:type="pct"/>
            <w:noWrap/>
            <w:vAlign w:val="center"/>
          </w:tcPr>
          <w:p w14:paraId="0868B366"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lastRenderedPageBreak/>
              <w:t>阜平县</w:t>
            </w:r>
          </w:p>
        </w:tc>
        <w:tc>
          <w:tcPr>
            <w:tcW w:w="3294" w:type="pct"/>
            <w:noWrap/>
            <w:vAlign w:val="center"/>
          </w:tcPr>
          <w:p w14:paraId="33B6F898"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60</w:t>
            </w:r>
          </w:p>
        </w:tc>
      </w:tr>
      <w:tr w:rsidR="00A643BD" w14:paraId="286F1502" w14:textId="77777777" w:rsidTr="00810531">
        <w:trPr>
          <w:trHeight w:val="482"/>
          <w:jc w:val="center"/>
        </w:trPr>
        <w:tc>
          <w:tcPr>
            <w:tcW w:w="1706" w:type="pct"/>
            <w:noWrap/>
            <w:vAlign w:val="center"/>
          </w:tcPr>
          <w:p w14:paraId="7471569E"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定兴县</w:t>
            </w:r>
          </w:p>
        </w:tc>
        <w:tc>
          <w:tcPr>
            <w:tcW w:w="3294" w:type="pct"/>
            <w:noWrap/>
            <w:vAlign w:val="center"/>
          </w:tcPr>
          <w:p w14:paraId="3B14CFA7"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60</w:t>
            </w:r>
          </w:p>
        </w:tc>
      </w:tr>
      <w:tr w:rsidR="00A643BD" w14:paraId="55B27132" w14:textId="77777777" w:rsidTr="00810531">
        <w:trPr>
          <w:trHeight w:val="482"/>
          <w:jc w:val="center"/>
        </w:trPr>
        <w:tc>
          <w:tcPr>
            <w:tcW w:w="1706" w:type="pct"/>
            <w:noWrap/>
            <w:vAlign w:val="center"/>
          </w:tcPr>
          <w:p w14:paraId="4885B150"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唐</w:t>
            </w:r>
            <w:r>
              <w:rPr>
                <w:rFonts w:ascii="Times New Roman" w:hAnsi="Times New Roman"/>
                <w:sz w:val="24"/>
                <w:szCs w:val="24"/>
              </w:rPr>
              <w:t xml:space="preserve">  </w:t>
            </w:r>
            <w:r>
              <w:rPr>
                <w:rFonts w:ascii="Times New Roman" w:hAnsi="Times New Roman"/>
                <w:sz w:val="24"/>
                <w:szCs w:val="24"/>
              </w:rPr>
              <w:t>县</w:t>
            </w:r>
          </w:p>
        </w:tc>
        <w:tc>
          <w:tcPr>
            <w:tcW w:w="3294" w:type="pct"/>
            <w:noWrap/>
            <w:vAlign w:val="center"/>
          </w:tcPr>
          <w:p w14:paraId="4BF01DC2"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60</w:t>
            </w:r>
          </w:p>
        </w:tc>
      </w:tr>
      <w:tr w:rsidR="00A643BD" w14:paraId="36AE9308" w14:textId="77777777" w:rsidTr="00810531">
        <w:trPr>
          <w:trHeight w:val="482"/>
          <w:jc w:val="center"/>
        </w:trPr>
        <w:tc>
          <w:tcPr>
            <w:tcW w:w="1706" w:type="pct"/>
            <w:noWrap/>
          </w:tcPr>
          <w:p w14:paraId="39AD5D36"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高阳县</w:t>
            </w:r>
          </w:p>
        </w:tc>
        <w:tc>
          <w:tcPr>
            <w:tcW w:w="3294" w:type="pct"/>
            <w:noWrap/>
            <w:vAlign w:val="center"/>
          </w:tcPr>
          <w:p w14:paraId="4ADDB67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60</w:t>
            </w:r>
          </w:p>
        </w:tc>
      </w:tr>
      <w:tr w:rsidR="00A643BD" w14:paraId="173204AA" w14:textId="77777777" w:rsidTr="00810531">
        <w:trPr>
          <w:trHeight w:val="482"/>
          <w:jc w:val="center"/>
        </w:trPr>
        <w:tc>
          <w:tcPr>
            <w:tcW w:w="1706" w:type="pct"/>
            <w:noWrap/>
          </w:tcPr>
          <w:p w14:paraId="624B6788"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涞源县</w:t>
            </w:r>
          </w:p>
        </w:tc>
        <w:tc>
          <w:tcPr>
            <w:tcW w:w="3294" w:type="pct"/>
            <w:noWrap/>
            <w:vAlign w:val="center"/>
          </w:tcPr>
          <w:p w14:paraId="01CFAD25"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60</w:t>
            </w:r>
          </w:p>
        </w:tc>
      </w:tr>
      <w:tr w:rsidR="00A643BD" w14:paraId="5B5E3F73" w14:textId="77777777" w:rsidTr="00810531">
        <w:trPr>
          <w:trHeight w:val="482"/>
          <w:jc w:val="center"/>
        </w:trPr>
        <w:tc>
          <w:tcPr>
            <w:tcW w:w="1706" w:type="pct"/>
            <w:noWrap/>
          </w:tcPr>
          <w:p w14:paraId="74E9A547"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望都县</w:t>
            </w:r>
          </w:p>
        </w:tc>
        <w:tc>
          <w:tcPr>
            <w:tcW w:w="3294" w:type="pct"/>
            <w:noWrap/>
            <w:vAlign w:val="center"/>
          </w:tcPr>
          <w:p w14:paraId="42769C7D"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60</w:t>
            </w:r>
          </w:p>
        </w:tc>
      </w:tr>
      <w:tr w:rsidR="00A643BD" w14:paraId="3A96FCFC" w14:textId="77777777" w:rsidTr="00810531">
        <w:trPr>
          <w:trHeight w:val="482"/>
          <w:jc w:val="center"/>
        </w:trPr>
        <w:tc>
          <w:tcPr>
            <w:tcW w:w="1706" w:type="pct"/>
            <w:noWrap/>
          </w:tcPr>
          <w:p w14:paraId="49B50907"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易</w:t>
            </w:r>
            <w:r>
              <w:rPr>
                <w:rFonts w:ascii="Times New Roman" w:hAnsi="Times New Roman"/>
                <w:sz w:val="24"/>
                <w:szCs w:val="24"/>
              </w:rPr>
              <w:t xml:space="preserve">  </w:t>
            </w:r>
            <w:r>
              <w:rPr>
                <w:rFonts w:ascii="Times New Roman" w:hAnsi="Times New Roman"/>
                <w:sz w:val="24"/>
                <w:szCs w:val="24"/>
              </w:rPr>
              <w:t>县</w:t>
            </w:r>
          </w:p>
        </w:tc>
        <w:tc>
          <w:tcPr>
            <w:tcW w:w="3294" w:type="pct"/>
            <w:noWrap/>
            <w:vAlign w:val="center"/>
          </w:tcPr>
          <w:p w14:paraId="41281AC0"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60</w:t>
            </w:r>
          </w:p>
        </w:tc>
      </w:tr>
      <w:tr w:rsidR="00A643BD" w14:paraId="095963CB" w14:textId="77777777" w:rsidTr="00810531">
        <w:trPr>
          <w:trHeight w:val="482"/>
          <w:jc w:val="center"/>
        </w:trPr>
        <w:tc>
          <w:tcPr>
            <w:tcW w:w="1706" w:type="pct"/>
            <w:noWrap/>
          </w:tcPr>
          <w:p w14:paraId="4D742317"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曲阳县</w:t>
            </w:r>
          </w:p>
        </w:tc>
        <w:tc>
          <w:tcPr>
            <w:tcW w:w="3294" w:type="pct"/>
            <w:noWrap/>
            <w:vAlign w:val="center"/>
          </w:tcPr>
          <w:p w14:paraId="7B73177F"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60</w:t>
            </w:r>
          </w:p>
        </w:tc>
      </w:tr>
      <w:tr w:rsidR="00A643BD" w14:paraId="514D6F68" w14:textId="77777777" w:rsidTr="00810531">
        <w:trPr>
          <w:trHeight w:val="482"/>
          <w:jc w:val="center"/>
        </w:trPr>
        <w:tc>
          <w:tcPr>
            <w:tcW w:w="1706" w:type="pct"/>
            <w:noWrap/>
          </w:tcPr>
          <w:p w14:paraId="45561194"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蠡</w:t>
            </w:r>
            <w:r>
              <w:rPr>
                <w:rFonts w:ascii="Times New Roman" w:hAnsi="Times New Roman"/>
                <w:sz w:val="24"/>
                <w:szCs w:val="24"/>
              </w:rPr>
              <w:t xml:space="preserve">  </w:t>
            </w:r>
            <w:r>
              <w:rPr>
                <w:rFonts w:ascii="Times New Roman" w:hAnsi="Times New Roman"/>
                <w:sz w:val="24"/>
                <w:szCs w:val="24"/>
              </w:rPr>
              <w:t>县</w:t>
            </w:r>
          </w:p>
        </w:tc>
        <w:tc>
          <w:tcPr>
            <w:tcW w:w="3294" w:type="pct"/>
            <w:noWrap/>
            <w:vAlign w:val="center"/>
          </w:tcPr>
          <w:p w14:paraId="11ED2266"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60</w:t>
            </w:r>
          </w:p>
        </w:tc>
      </w:tr>
      <w:tr w:rsidR="00A643BD" w14:paraId="515A2F93" w14:textId="77777777" w:rsidTr="00810531">
        <w:trPr>
          <w:trHeight w:val="482"/>
          <w:jc w:val="center"/>
        </w:trPr>
        <w:tc>
          <w:tcPr>
            <w:tcW w:w="1706" w:type="pct"/>
            <w:noWrap/>
          </w:tcPr>
          <w:p w14:paraId="22B7C625"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顺平县</w:t>
            </w:r>
          </w:p>
        </w:tc>
        <w:tc>
          <w:tcPr>
            <w:tcW w:w="3294" w:type="pct"/>
            <w:noWrap/>
            <w:vAlign w:val="center"/>
          </w:tcPr>
          <w:p w14:paraId="7F39395A"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60</w:t>
            </w:r>
          </w:p>
        </w:tc>
      </w:tr>
      <w:tr w:rsidR="00A643BD" w14:paraId="66402ECE" w14:textId="77777777" w:rsidTr="00810531">
        <w:trPr>
          <w:trHeight w:val="482"/>
          <w:jc w:val="center"/>
        </w:trPr>
        <w:tc>
          <w:tcPr>
            <w:tcW w:w="1706" w:type="pct"/>
            <w:noWrap/>
          </w:tcPr>
          <w:p w14:paraId="0BDFFA3D"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博野县</w:t>
            </w:r>
          </w:p>
        </w:tc>
        <w:tc>
          <w:tcPr>
            <w:tcW w:w="3294" w:type="pct"/>
            <w:noWrap/>
            <w:vAlign w:val="center"/>
          </w:tcPr>
          <w:p w14:paraId="2A8FB5DA"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60</w:t>
            </w:r>
          </w:p>
        </w:tc>
      </w:tr>
      <w:tr w:rsidR="00A643BD" w14:paraId="332782EB" w14:textId="77777777" w:rsidTr="00810531">
        <w:trPr>
          <w:trHeight w:val="482"/>
          <w:jc w:val="center"/>
        </w:trPr>
        <w:tc>
          <w:tcPr>
            <w:tcW w:w="1706" w:type="pct"/>
            <w:noWrap/>
          </w:tcPr>
          <w:p w14:paraId="47508108"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涿州市</w:t>
            </w:r>
          </w:p>
        </w:tc>
        <w:tc>
          <w:tcPr>
            <w:tcW w:w="3294" w:type="pct"/>
            <w:noWrap/>
            <w:vAlign w:val="center"/>
          </w:tcPr>
          <w:p w14:paraId="7672F4D5"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100</w:t>
            </w:r>
          </w:p>
        </w:tc>
      </w:tr>
      <w:tr w:rsidR="00A643BD" w14:paraId="411A5306" w14:textId="77777777" w:rsidTr="00810531">
        <w:trPr>
          <w:trHeight w:val="482"/>
          <w:jc w:val="center"/>
        </w:trPr>
        <w:tc>
          <w:tcPr>
            <w:tcW w:w="1706" w:type="pct"/>
            <w:noWrap/>
          </w:tcPr>
          <w:p w14:paraId="0DD64ECF"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安国市</w:t>
            </w:r>
          </w:p>
        </w:tc>
        <w:tc>
          <w:tcPr>
            <w:tcW w:w="3294" w:type="pct"/>
            <w:noWrap/>
            <w:vAlign w:val="center"/>
          </w:tcPr>
          <w:p w14:paraId="719A2214"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100</w:t>
            </w:r>
          </w:p>
        </w:tc>
      </w:tr>
      <w:tr w:rsidR="00A643BD" w14:paraId="62223365" w14:textId="77777777" w:rsidTr="00810531">
        <w:trPr>
          <w:trHeight w:val="482"/>
          <w:jc w:val="center"/>
        </w:trPr>
        <w:tc>
          <w:tcPr>
            <w:tcW w:w="1706" w:type="pct"/>
            <w:noWrap/>
          </w:tcPr>
          <w:p w14:paraId="29EFED77"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高碑店市</w:t>
            </w:r>
          </w:p>
        </w:tc>
        <w:tc>
          <w:tcPr>
            <w:tcW w:w="3294" w:type="pct"/>
            <w:noWrap/>
            <w:vAlign w:val="center"/>
          </w:tcPr>
          <w:p w14:paraId="7475B15D"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100</w:t>
            </w:r>
          </w:p>
        </w:tc>
      </w:tr>
      <w:tr w:rsidR="00A643BD" w14:paraId="6923647A" w14:textId="77777777" w:rsidTr="00810531">
        <w:trPr>
          <w:trHeight w:val="482"/>
          <w:jc w:val="center"/>
        </w:trPr>
        <w:tc>
          <w:tcPr>
            <w:tcW w:w="1706" w:type="pct"/>
            <w:noWrap/>
          </w:tcPr>
          <w:p w14:paraId="551A9836"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白沟新城</w:t>
            </w:r>
          </w:p>
        </w:tc>
        <w:tc>
          <w:tcPr>
            <w:tcW w:w="3294" w:type="pct"/>
            <w:noWrap/>
            <w:vAlign w:val="center"/>
          </w:tcPr>
          <w:p w14:paraId="784E2662"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100</w:t>
            </w:r>
          </w:p>
        </w:tc>
      </w:tr>
    </w:tbl>
    <w:p w14:paraId="0DD2854C" w14:textId="77777777" w:rsidR="00A643BD" w:rsidRDefault="006B24CE">
      <w:pPr>
        <w:spacing w:beforeLines="50" w:before="156" w:line="360" w:lineRule="auto"/>
        <w:jc w:val="center"/>
        <w:rPr>
          <w:rFonts w:ascii="Times New Roman" w:hAnsi="Times New Roman"/>
          <w:sz w:val="24"/>
          <w:szCs w:val="24"/>
        </w:rPr>
      </w:pPr>
      <w:bookmarkStart w:id="81" w:name="_Hlk28013807"/>
      <w:r>
        <w:rPr>
          <w:rFonts w:ascii="Times New Roman" w:hAnsi="Times New Roman"/>
          <w:sz w:val="24"/>
          <w:szCs w:val="24"/>
        </w:rPr>
        <w:t>专栏</w:t>
      </w:r>
      <w:r>
        <w:rPr>
          <w:rFonts w:ascii="Times New Roman" w:hAnsi="Times New Roman"/>
          <w:sz w:val="24"/>
          <w:szCs w:val="24"/>
        </w:rPr>
        <w:t xml:space="preserve"> 7  </w:t>
      </w:r>
      <w:r>
        <w:rPr>
          <w:rFonts w:ascii="Times New Roman" w:hAnsi="Times New Roman"/>
          <w:sz w:val="24"/>
          <w:szCs w:val="24"/>
        </w:rPr>
        <w:t>全装修控制性指标要求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643BD" w14:paraId="0A7625FC" w14:textId="77777777">
        <w:tc>
          <w:tcPr>
            <w:tcW w:w="5000" w:type="pct"/>
            <w:shd w:val="clear" w:color="auto" w:fill="auto"/>
          </w:tcPr>
          <w:p w14:paraId="60507A71" w14:textId="77777777" w:rsidR="00A643BD" w:rsidRDefault="006B24CE">
            <w:pPr>
              <w:autoSpaceDE w:val="0"/>
              <w:autoSpaceDN w:val="0"/>
              <w:adjustRightInd w:val="0"/>
              <w:spacing w:line="360" w:lineRule="auto"/>
              <w:ind w:firstLineChars="200" w:firstLine="480"/>
              <w:rPr>
                <w:rStyle w:val="af"/>
                <w:rFonts w:ascii="Times New Roman" w:hAnsi="Times New Roman" w:cs="Times New Roman"/>
              </w:rPr>
            </w:pPr>
            <w:r>
              <w:rPr>
                <w:rFonts w:ascii="Times New Roman" w:hAnsi="Times New Roman" w:hint="eastAsia"/>
                <w:sz w:val="24"/>
              </w:rPr>
              <w:t>推进</w:t>
            </w:r>
            <w:r>
              <w:rPr>
                <w:rFonts w:ascii="Times New Roman" w:hAnsi="Times New Roman"/>
                <w:sz w:val="24"/>
              </w:rPr>
              <w:t>装配式建筑项目采用装配化装修技术</w:t>
            </w:r>
            <w:r>
              <w:rPr>
                <w:rFonts w:ascii="Times New Roman" w:hAnsi="Times New Roman" w:hint="eastAsia"/>
                <w:sz w:val="24"/>
              </w:rPr>
              <w:t>。保障性住房、政府投资项目应率先采用装配化装修技术，推行装配式建筑装饰装修与主体结构、机电设备一体化设计和系统施工，实现全装修交付；鼓励房地产开发项目实施装配化装修，推行菜单式装修方式，满足居民个性化需求。倡导应用干式工法楼（地）面、集成厨房、集成卫生间、管线分离等装配化装修技术和产品。</w:t>
            </w:r>
          </w:p>
        </w:tc>
      </w:tr>
    </w:tbl>
    <w:p w14:paraId="719BDB5B" w14:textId="77777777" w:rsidR="00A643BD" w:rsidRDefault="006B24CE">
      <w:pPr>
        <w:pStyle w:val="3"/>
        <w:numPr>
          <w:ilvl w:val="0"/>
          <w:numId w:val="0"/>
        </w:numPr>
        <w:ind w:right="150" w:firstLineChars="200" w:firstLine="600"/>
        <w:rPr>
          <w:rFonts w:ascii="Times New Roman" w:eastAsia="楷体_GB2312" w:hAnsi="Times New Roman"/>
          <w:b w:val="0"/>
          <w:bCs w:val="0"/>
        </w:rPr>
      </w:pPr>
      <w:bookmarkStart w:id="82" w:name="_Toc42084088"/>
      <w:bookmarkStart w:id="83" w:name="_Toc24666767"/>
      <w:bookmarkStart w:id="84" w:name="_Toc26778745"/>
      <w:bookmarkStart w:id="85" w:name="_Toc24966939"/>
      <w:bookmarkEnd w:id="81"/>
      <w:r>
        <w:rPr>
          <w:rFonts w:ascii="Times New Roman" w:eastAsia="楷体_GB2312" w:hAnsi="Times New Roman" w:hint="eastAsia"/>
          <w:b w:val="0"/>
          <w:bCs w:val="0"/>
        </w:rPr>
        <w:t>（七）大力推广绿色建材应用</w:t>
      </w:r>
      <w:bookmarkEnd w:id="82"/>
    </w:p>
    <w:p w14:paraId="033B35B6" w14:textId="77777777" w:rsidR="00A643BD" w:rsidRDefault="006B24CE">
      <w:pPr>
        <w:spacing w:line="360" w:lineRule="auto"/>
        <w:ind w:firstLine="600"/>
        <w:rPr>
          <w:rFonts w:ascii="Times New Roman" w:hAnsi="Times New Roman"/>
        </w:rPr>
      </w:pPr>
      <w:r>
        <w:rPr>
          <w:rFonts w:ascii="Times New Roman" w:hAnsi="Times New Roman"/>
        </w:rPr>
        <w:t>引导多功能复合一体化墙体材料、高性能节能窗、高性能混凝土、高强钢等安全耐久、节能环保、施工便利的绿色建材的发展利用。</w:t>
      </w:r>
      <w:r>
        <w:rPr>
          <w:rFonts w:ascii="Times New Roman" w:hAnsi="Times New Roman" w:hint="eastAsia"/>
        </w:rPr>
        <w:t>鼓励企业开展绿色建材生产和应用技术改造，积极参与国家、省、市级绿色建材评价活动，加快建设保定市服务雄安新</w:t>
      </w:r>
      <w:r>
        <w:rPr>
          <w:rFonts w:ascii="Times New Roman" w:hAnsi="Times New Roman" w:hint="eastAsia"/>
        </w:rPr>
        <w:lastRenderedPageBreak/>
        <w:t>区的绿色建材基地。</w:t>
      </w:r>
    </w:p>
    <w:p w14:paraId="11884024" w14:textId="184D692F" w:rsidR="00A643BD" w:rsidRDefault="006B24CE">
      <w:pPr>
        <w:spacing w:line="360" w:lineRule="auto"/>
        <w:ind w:firstLine="600"/>
        <w:rPr>
          <w:rFonts w:ascii="Times New Roman" w:hAnsi="Times New Roman"/>
        </w:rPr>
      </w:pPr>
      <w:r>
        <w:rPr>
          <w:rFonts w:ascii="Times New Roman" w:hAnsi="Times New Roman"/>
        </w:rPr>
        <w:t>在总体规划目标指引下，将保定市规划区内</w:t>
      </w:r>
      <w:r>
        <w:rPr>
          <w:rFonts w:ascii="Times New Roman" w:hAnsi="Times New Roman" w:hint="eastAsia"/>
        </w:rPr>
        <w:t>绿色</w:t>
      </w:r>
      <w:r>
        <w:rPr>
          <w:rFonts w:ascii="Times New Roman" w:hAnsi="Times New Roman"/>
        </w:rPr>
        <w:t>建材应用规划目标进行分解，分解目标与各目标管理分区合理对接。</w:t>
      </w:r>
      <w:r>
        <w:rPr>
          <w:rFonts w:ascii="Times New Roman" w:hAnsi="Times New Roman" w:hint="eastAsia"/>
        </w:rPr>
        <w:t>对</w:t>
      </w:r>
      <w:r>
        <w:rPr>
          <w:rFonts w:ascii="Times New Roman" w:hAnsi="Times New Roman"/>
          <w:szCs w:val="24"/>
        </w:rPr>
        <w:t>保定市各目标管理分区绿色建材应用</w:t>
      </w:r>
      <w:r>
        <w:rPr>
          <w:rFonts w:ascii="Times New Roman" w:hAnsi="Times New Roman"/>
        </w:rPr>
        <w:t>规划目标分解表见表</w:t>
      </w:r>
      <w:r>
        <w:rPr>
          <w:rFonts w:ascii="Times New Roman" w:hAnsi="Times New Roman"/>
        </w:rPr>
        <w:t>7-</w:t>
      </w:r>
      <w:r>
        <w:rPr>
          <w:rFonts w:ascii="Times New Roman" w:hAnsi="Times New Roman" w:hint="eastAsia"/>
        </w:rPr>
        <w:t>8</w:t>
      </w:r>
      <w:r>
        <w:rPr>
          <w:rFonts w:ascii="Times New Roman" w:hAnsi="Times New Roman"/>
        </w:rPr>
        <w:t>。</w:t>
      </w:r>
    </w:p>
    <w:p w14:paraId="33116153" w14:textId="77777777" w:rsidR="00A643BD" w:rsidRDefault="006B24CE">
      <w:pPr>
        <w:spacing w:beforeLines="50" w:before="156" w:line="360" w:lineRule="auto"/>
        <w:jc w:val="center"/>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7-</w:t>
      </w:r>
      <w:r>
        <w:rPr>
          <w:rFonts w:ascii="Times New Roman" w:hAnsi="Times New Roman" w:hint="eastAsia"/>
          <w:sz w:val="24"/>
          <w:szCs w:val="24"/>
        </w:rPr>
        <w:t>8</w:t>
      </w:r>
      <w:r>
        <w:rPr>
          <w:rFonts w:ascii="Times New Roman" w:hAnsi="Times New Roman"/>
          <w:sz w:val="24"/>
          <w:szCs w:val="24"/>
        </w:rPr>
        <w:t xml:space="preserve"> </w:t>
      </w:r>
      <w:r>
        <w:rPr>
          <w:rFonts w:ascii="Times New Roman" w:hAnsi="Times New Roman" w:hint="eastAsia"/>
          <w:sz w:val="24"/>
          <w:szCs w:val="24"/>
        </w:rPr>
        <w:t>保定市目标管理分区绿色建材应用规划目标分解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656"/>
        <w:gridCol w:w="1689"/>
        <w:gridCol w:w="1872"/>
        <w:gridCol w:w="1870"/>
      </w:tblGrid>
      <w:tr w:rsidR="00A643BD" w14:paraId="480E8A88" w14:textId="77777777">
        <w:trPr>
          <w:trHeight w:val="482"/>
          <w:jc w:val="center"/>
        </w:trPr>
        <w:tc>
          <w:tcPr>
            <w:tcW w:w="729" w:type="pct"/>
            <w:vMerge w:val="restart"/>
            <w:vAlign w:val="center"/>
          </w:tcPr>
          <w:p w14:paraId="3CCF7921"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目标管理分区</w:t>
            </w:r>
          </w:p>
        </w:tc>
        <w:tc>
          <w:tcPr>
            <w:tcW w:w="4271" w:type="pct"/>
            <w:gridSpan w:val="4"/>
            <w:vAlign w:val="center"/>
          </w:tcPr>
          <w:p w14:paraId="7E66C7DE" w14:textId="77777777" w:rsidR="00A643BD" w:rsidRDefault="006B24CE">
            <w:pPr>
              <w:widowControl/>
              <w:spacing w:line="360" w:lineRule="auto"/>
              <w:jc w:val="center"/>
              <w:rPr>
                <w:rFonts w:ascii="Times New Roman" w:hAnsi="Times New Roman"/>
                <w:color w:val="000000"/>
                <w:kern w:val="0"/>
                <w:sz w:val="24"/>
                <w:szCs w:val="24"/>
              </w:rPr>
            </w:pPr>
            <w:r>
              <w:rPr>
                <w:rFonts w:ascii="Times New Roman" w:hAnsi="Times New Roman" w:hint="eastAsia"/>
                <w:color w:val="000000"/>
                <w:kern w:val="0"/>
                <w:sz w:val="24"/>
                <w:szCs w:val="24"/>
              </w:rPr>
              <w:t>绿色建材应用比例</w:t>
            </w:r>
          </w:p>
        </w:tc>
      </w:tr>
      <w:tr w:rsidR="00A643BD" w14:paraId="623F49B7" w14:textId="77777777">
        <w:trPr>
          <w:trHeight w:val="482"/>
          <w:jc w:val="center"/>
        </w:trPr>
        <w:tc>
          <w:tcPr>
            <w:tcW w:w="729" w:type="pct"/>
            <w:vMerge/>
            <w:vAlign w:val="center"/>
          </w:tcPr>
          <w:p w14:paraId="70E5590C" w14:textId="77777777" w:rsidR="00A643BD" w:rsidRDefault="00A643BD">
            <w:pPr>
              <w:widowControl/>
              <w:spacing w:line="360" w:lineRule="auto"/>
              <w:jc w:val="center"/>
              <w:rPr>
                <w:rFonts w:ascii="Times New Roman" w:hAnsi="Times New Roman"/>
                <w:color w:val="000000"/>
                <w:kern w:val="0"/>
                <w:sz w:val="24"/>
                <w:szCs w:val="24"/>
              </w:rPr>
            </w:pPr>
          </w:p>
        </w:tc>
        <w:tc>
          <w:tcPr>
            <w:tcW w:w="998" w:type="pct"/>
            <w:vAlign w:val="center"/>
          </w:tcPr>
          <w:p w14:paraId="299612CD" w14:textId="77777777" w:rsidR="00A643BD" w:rsidRDefault="006B24CE">
            <w:pPr>
              <w:widowControl/>
              <w:spacing w:line="360" w:lineRule="auto"/>
              <w:jc w:val="center"/>
              <w:rPr>
                <w:rFonts w:ascii="Times New Roman" w:hAnsi="Times New Roman"/>
                <w:color w:val="000000"/>
                <w:kern w:val="0"/>
                <w:sz w:val="24"/>
                <w:szCs w:val="24"/>
              </w:rPr>
            </w:pPr>
            <w:r>
              <w:rPr>
                <w:rFonts w:ascii="Times New Roman" w:hAnsi="Times New Roman" w:hint="eastAsia"/>
                <w:color w:val="000000"/>
                <w:kern w:val="0"/>
                <w:sz w:val="24"/>
                <w:szCs w:val="24"/>
              </w:rPr>
              <w:t>新建建筑</w:t>
            </w:r>
            <w:r>
              <w:rPr>
                <w:rFonts w:ascii="Times New Roman" w:hAnsi="Times New Roman"/>
                <w:color w:val="000000"/>
                <w:kern w:val="0"/>
                <w:sz w:val="24"/>
                <w:szCs w:val="24"/>
              </w:rPr>
              <w:t>（</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1018" w:type="pct"/>
            <w:vAlign w:val="center"/>
          </w:tcPr>
          <w:p w14:paraId="7D5C1C9C" w14:textId="77777777" w:rsidR="00A643BD" w:rsidRDefault="006B24CE">
            <w:pPr>
              <w:widowControl/>
              <w:spacing w:line="360" w:lineRule="auto"/>
              <w:jc w:val="center"/>
              <w:rPr>
                <w:rFonts w:ascii="Times New Roman" w:hAnsi="Times New Roman"/>
                <w:color w:val="000000"/>
                <w:kern w:val="0"/>
                <w:sz w:val="24"/>
                <w:szCs w:val="24"/>
              </w:rPr>
            </w:pPr>
            <w:r>
              <w:rPr>
                <w:rFonts w:ascii="Times New Roman" w:hAnsi="Times New Roman" w:hint="eastAsia"/>
                <w:color w:val="000000"/>
                <w:kern w:val="0"/>
                <w:sz w:val="24"/>
                <w:szCs w:val="24"/>
              </w:rPr>
              <w:t>星级绿色建筑</w:t>
            </w:r>
            <w:r>
              <w:rPr>
                <w:rFonts w:ascii="Times New Roman" w:hAnsi="Times New Roman"/>
                <w:color w:val="000000"/>
                <w:kern w:val="0"/>
                <w:sz w:val="24"/>
                <w:szCs w:val="24"/>
              </w:rPr>
              <w:t>（</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1128" w:type="pct"/>
          </w:tcPr>
          <w:p w14:paraId="51C27A37" w14:textId="77777777" w:rsidR="00A643BD" w:rsidRDefault="006B24CE">
            <w:pPr>
              <w:widowControl/>
              <w:spacing w:line="360" w:lineRule="auto"/>
              <w:jc w:val="center"/>
              <w:rPr>
                <w:rFonts w:ascii="Times New Roman" w:hAnsi="Times New Roman"/>
                <w:color w:val="000000"/>
                <w:kern w:val="0"/>
                <w:sz w:val="24"/>
                <w:szCs w:val="24"/>
              </w:rPr>
            </w:pPr>
            <w:r>
              <w:rPr>
                <w:rFonts w:ascii="Times New Roman" w:hAnsi="Times New Roman" w:hint="eastAsia"/>
                <w:color w:val="000000"/>
                <w:kern w:val="0"/>
                <w:sz w:val="24"/>
                <w:szCs w:val="24"/>
              </w:rPr>
              <w:t>试点示范工程</w:t>
            </w:r>
            <w:r>
              <w:rPr>
                <w:rFonts w:ascii="Times New Roman" w:hAnsi="Times New Roman"/>
                <w:color w:val="000000"/>
                <w:kern w:val="0"/>
                <w:sz w:val="24"/>
                <w:szCs w:val="24"/>
              </w:rPr>
              <w:t>（</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1127" w:type="pct"/>
          </w:tcPr>
          <w:p w14:paraId="2CD77F66" w14:textId="77777777" w:rsidR="00A643BD" w:rsidRDefault="006B24CE">
            <w:pPr>
              <w:widowControl/>
              <w:spacing w:line="360" w:lineRule="auto"/>
              <w:jc w:val="center"/>
              <w:rPr>
                <w:rFonts w:ascii="Times New Roman" w:hAnsi="Times New Roman"/>
                <w:color w:val="000000"/>
                <w:kern w:val="0"/>
                <w:sz w:val="24"/>
                <w:szCs w:val="24"/>
              </w:rPr>
            </w:pPr>
            <w:r>
              <w:rPr>
                <w:rFonts w:ascii="Times New Roman" w:hAnsi="Times New Roman" w:hint="eastAsia"/>
                <w:color w:val="000000"/>
                <w:kern w:val="0"/>
                <w:sz w:val="24"/>
                <w:szCs w:val="24"/>
              </w:rPr>
              <w:t>既有建筑改造</w:t>
            </w:r>
            <w:r>
              <w:rPr>
                <w:rFonts w:ascii="Times New Roman" w:hAnsi="Times New Roman"/>
                <w:color w:val="000000"/>
                <w:kern w:val="0"/>
                <w:sz w:val="24"/>
                <w:szCs w:val="24"/>
              </w:rPr>
              <w:t>（</w:t>
            </w:r>
            <w:r>
              <w:rPr>
                <w:rFonts w:ascii="Times New Roman" w:hAnsi="Times New Roman"/>
                <w:color w:val="000000"/>
                <w:kern w:val="0"/>
                <w:sz w:val="24"/>
                <w:szCs w:val="24"/>
              </w:rPr>
              <w:t>%</w:t>
            </w:r>
            <w:r>
              <w:rPr>
                <w:rFonts w:ascii="Times New Roman" w:hAnsi="Times New Roman"/>
                <w:color w:val="000000"/>
                <w:kern w:val="0"/>
                <w:sz w:val="24"/>
                <w:szCs w:val="24"/>
              </w:rPr>
              <w:t>）</w:t>
            </w:r>
          </w:p>
        </w:tc>
      </w:tr>
      <w:tr w:rsidR="00A643BD" w14:paraId="7DE6337C" w14:textId="77777777">
        <w:trPr>
          <w:trHeight w:val="482"/>
          <w:jc w:val="center"/>
        </w:trPr>
        <w:tc>
          <w:tcPr>
            <w:tcW w:w="729" w:type="pct"/>
            <w:vAlign w:val="center"/>
          </w:tcPr>
          <w:p w14:paraId="30FBCD45"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竞秀区</w:t>
            </w:r>
          </w:p>
        </w:tc>
        <w:tc>
          <w:tcPr>
            <w:tcW w:w="998" w:type="pct"/>
            <w:vAlign w:val="center"/>
          </w:tcPr>
          <w:p w14:paraId="46FE9719"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018" w:type="pct"/>
            <w:vAlign w:val="center"/>
          </w:tcPr>
          <w:p w14:paraId="2FF77B6A"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75</w:t>
            </w:r>
          </w:p>
        </w:tc>
        <w:tc>
          <w:tcPr>
            <w:tcW w:w="1128" w:type="pct"/>
            <w:vAlign w:val="center"/>
          </w:tcPr>
          <w:p w14:paraId="44466979"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5C492A3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341E2C25" w14:textId="77777777">
        <w:trPr>
          <w:trHeight w:val="482"/>
          <w:jc w:val="center"/>
        </w:trPr>
        <w:tc>
          <w:tcPr>
            <w:tcW w:w="729" w:type="pct"/>
            <w:vAlign w:val="center"/>
          </w:tcPr>
          <w:p w14:paraId="03520746"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莲池区</w:t>
            </w:r>
          </w:p>
        </w:tc>
        <w:tc>
          <w:tcPr>
            <w:tcW w:w="998" w:type="pct"/>
            <w:vAlign w:val="center"/>
          </w:tcPr>
          <w:p w14:paraId="7CEDB934"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018" w:type="pct"/>
            <w:vAlign w:val="center"/>
          </w:tcPr>
          <w:p w14:paraId="46E7099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75</w:t>
            </w:r>
          </w:p>
        </w:tc>
        <w:tc>
          <w:tcPr>
            <w:tcW w:w="1128" w:type="pct"/>
            <w:vAlign w:val="center"/>
          </w:tcPr>
          <w:p w14:paraId="2868910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4E913800"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79CE8A80" w14:textId="77777777">
        <w:trPr>
          <w:trHeight w:val="482"/>
          <w:jc w:val="center"/>
        </w:trPr>
        <w:tc>
          <w:tcPr>
            <w:tcW w:w="729" w:type="pct"/>
            <w:vAlign w:val="center"/>
          </w:tcPr>
          <w:p w14:paraId="0490609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高新区</w:t>
            </w:r>
          </w:p>
        </w:tc>
        <w:tc>
          <w:tcPr>
            <w:tcW w:w="998" w:type="pct"/>
            <w:vAlign w:val="center"/>
          </w:tcPr>
          <w:p w14:paraId="31D6F9FE"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018" w:type="pct"/>
            <w:vAlign w:val="center"/>
          </w:tcPr>
          <w:p w14:paraId="1F415D64"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75</w:t>
            </w:r>
          </w:p>
        </w:tc>
        <w:tc>
          <w:tcPr>
            <w:tcW w:w="1128" w:type="pct"/>
            <w:vAlign w:val="center"/>
          </w:tcPr>
          <w:p w14:paraId="29A8902F"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42B02029"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69C29EE6" w14:textId="77777777">
        <w:trPr>
          <w:trHeight w:val="482"/>
          <w:jc w:val="center"/>
        </w:trPr>
        <w:tc>
          <w:tcPr>
            <w:tcW w:w="729" w:type="pct"/>
            <w:vAlign w:val="center"/>
          </w:tcPr>
          <w:p w14:paraId="03A446E4"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满城区</w:t>
            </w:r>
          </w:p>
        </w:tc>
        <w:tc>
          <w:tcPr>
            <w:tcW w:w="998" w:type="pct"/>
            <w:vAlign w:val="center"/>
          </w:tcPr>
          <w:p w14:paraId="50404C01"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018" w:type="pct"/>
            <w:vAlign w:val="center"/>
          </w:tcPr>
          <w:p w14:paraId="4DB09E86"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75</w:t>
            </w:r>
          </w:p>
        </w:tc>
        <w:tc>
          <w:tcPr>
            <w:tcW w:w="1128" w:type="pct"/>
            <w:vAlign w:val="center"/>
          </w:tcPr>
          <w:p w14:paraId="0BBE648F"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22246851"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42F33CCE" w14:textId="77777777">
        <w:trPr>
          <w:trHeight w:val="482"/>
          <w:jc w:val="center"/>
        </w:trPr>
        <w:tc>
          <w:tcPr>
            <w:tcW w:w="729" w:type="pct"/>
            <w:vAlign w:val="center"/>
          </w:tcPr>
          <w:p w14:paraId="6A56D596"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清苑区</w:t>
            </w:r>
          </w:p>
        </w:tc>
        <w:tc>
          <w:tcPr>
            <w:tcW w:w="998" w:type="pct"/>
            <w:vAlign w:val="center"/>
          </w:tcPr>
          <w:p w14:paraId="204CDB3F"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018" w:type="pct"/>
            <w:vAlign w:val="center"/>
          </w:tcPr>
          <w:p w14:paraId="3F83CE1D"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75</w:t>
            </w:r>
          </w:p>
        </w:tc>
        <w:tc>
          <w:tcPr>
            <w:tcW w:w="1128" w:type="pct"/>
            <w:vAlign w:val="center"/>
          </w:tcPr>
          <w:p w14:paraId="3E86FA4A"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5B3CB4D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552F46CE" w14:textId="77777777">
        <w:trPr>
          <w:trHeight w:val="482"/>
          <w:jc w:val="center"/>
        </w:trPr>
        <w:tc>
          <w:tcPr>
            <w:tcW w:w="729" w:type="pct"/>
            <w:vAlign w:val="center"/>
          </w:tcPr>
          <w:p w14:paraId="08707F5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徐水区</w:t>
            </w:r>
          </w:p>
        </w:tc>
        <w:tc>
          <w:tcPr>
            <w:tcW w:w="998" w:type="pct"/>
            <w:vAlign w:val="center"/>
          </w:tcPr>
          <w:p w14:paraId="5ED29BB3"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018" w:type="pct"/>
            <w:vAlign w:val="center"/>
          </w:tcPr>
          <w:p w14:paraId="50AC1378"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75</w:t>
            </w:r>
          </w:p>
        </w:tc>
        <w:tc>
          <w:tcPr>
            <w:tcW w:w="1128" w:type="pct"/>
            <w:vAlign w:val="center"/>
          </w:tcPr>
          <w:p w14:paraId="7473BC94"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17167FBD"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762599B2" w14:textId="77777777">
        <w:trPr>
          <w:trHeight w:val="482"/>
          <w:jc w:val="center"/>
        </w:trPr>
        <w:tc>
          <w:tcPr>
            <w:tcW w:w="729" w:type="pct"/>
            <w:vAlign w:val="center"/>
          </w:tcPr>
          <w:p w14:paraId="11BC422D"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涞水县</w:t>
            </w:r>
          </w:p>
        </w:tc>
        <w:tc>
          <w:tcPr>
            <w:tcW w:w="998" w:type="pct"/>
            <w:vAlign w:val="center"/>
          </w:tcPr>
          <w:p w14:paraId="7E437D0E"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45</w:t>
            </w:r>
          </w:p>
        </w:tc>
        <w:tc>
          <w:tcPr>
            <w:tcW w:w="1018" w:type="pct"/>
            <w:vAlign w:val="center"/>
          </w:tcPr>
          <w:p w14:paraId="7E217193"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70</w:t>
            </w:r>
          </w:p>
        </w:tc>
        <w:tc>
          <w:tcPr>
            <w:tcW w:w="1128" w:type="pct"/>
            <w:vAlign w:val="center"/>
          </w:tcPr>
          <w:p w14:paraId="640F1F64"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33343D6F"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09BE4916" w14:textId="77777777">
        <w:trPr>
          <w:trHeight w:val="482"/>
          <w:jc w:val="center"/>
        </w:trPr>
        <w:tc>
          <w:tcPr>
            <w:tcW w:w="729" w:type="pct"/>
            <w:vAlign w:val="center"/>
          </w:tcPr>
          <w:p w14:paraId="1B8641B8"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阜平县</w:t>
            </w:r>
          </w:p>
        </w:tc>
        <w:tc>
          <w:tcPr>
            <w:tcW w:w="998" w:type="pct"/>
            <w:vAlign w:val="center"/>
          </w:tcPr>
          <w:p w14:paraId="0893F3A8"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45</w:t>
            </w:r>
          </w:p>
        </w:tc>
        <w:tc>
          <w:tcPr>
            <w:tcW w:w="1018" w:type="pct"/>
            <w:vAlign w:val="center"/>
          </w:tcPr>
          <w:p w14:paraId="2EF73645"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70</w:t>
            </w:r>
          </w:p>
        </w:tc>
        <w:tc>
          <w:tcPr>
            <w:tcW w:w="1128" w:type="pct"/>
            <w:vAlign w:val="center"/>
          </w:tcPr>
          <w:p w14:paraId="5CE9BE6B"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0E3B0868"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1708FC98" w14:textId="77777777">
        <w:trPr>
          <w:trHeight w:val="482"/>
          <w:jc w:val="center"/>
        </w:trPr>
        <w:tc>
          <w:tcPr>
            <w:tcW w:w="729" w:type="pct"/>
            <w:vAlign w:val="center"/>
          </w:tcPr>
          <w:p w14:paraId="64069985"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定兴县</w:t>
            </w:r>
          </w:p>
        </w:tc>
        <w:tc>
          <w:tcPr>
            <w:tcW w:w="998" w:type="pct"/>
            <w:vAlign w:val="center"/>
          </w:tcPr>
          <w:p w14:paraId="6C3C7CE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45</w:t>
            </w:r>
          </w:p>
        </w:tc>
        <w:tc>
          <w:tcPr>
            <w:tcW w:w="1018" w:type="pct"/>
            <w:vAlign w:val="center"/>
          </w:tcPr>
          <w:p w14:paraId="6791625E"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70</w:t>
            </w:r>
          </w:p>
        </w:tc>
        <w:tc>
          <w:tcPr>
            <w:tcW w:w="1128" w:type="pct"/>
            <w:vAlign w:val="center"/>
          </w:tcPr>
          <w:p w14:paraId="4F779B12"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3A84E319"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6FE4825F" w14:textId="77777777">
        <w:trPr>
          <w:trHeight w:val="482"/>
          <w:jc w:val="center"/>
        </w:trPr>
        <w:tc>
          <w:tcPr>
            <w:tcW w:w="729" w:type="pct"/>
            <w:vAlign w:val="center"/>
          </w:tcPr>
          <w:p w14:paraId="4ECF03C6"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唐</w:t>
            </w:r>
            <w:r>
              <w:rPr>
                <w:rFonts w:ascii="Times New Roman" w:hAnsi="Times New Roman"/>
                <w:sz w:val="24"/>
                <w:szCs w:val="24"/>
              </w:rPr>
              <w:t xml:space="preserve">  </w:t>
            </w:r>
            <w:r>
              <w:rPr>
                <w:rFonts w:ascii="Times New Roman" w:hAnsi="Times New Roman"/>
                <w:sz w:val="24"/>
                <w:szCs w:val="24"/>
              </w:rPr>
              <w:t>县</w:t>
            </w:r>
          </w:p>
        </w:tc>
        <w:tc>
          <w:tcPr>
            <w:tcW w:w="998" w:type="pct"/>
            <w:vAlign w:val="center"/>
          </w:tcPr>
          <w:p w14:paraId="76D09160"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45</w:t>
            </w:r>
          </w:p>
        </w:tc>
        <w:tc>
          <w:tcPr>
            <w:tcW w:w="1018" w:type="pct"/>
            <w:vAlign w:val="center"/>
          </w:tcPr>
          <w:p w14:paraId="3A6616E5"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70</w:t>
            </w:r>
          </w:p>
        </w:tc>
        <w:tc>
          <w:tcPr>
            <w:tcW w:w="1128" w:type="pct"/>
            <w:vAlign w:val="center"/>
          </w:tcPr>
          <w:p w14:paraId="79893551"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1FCF545F"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72A5984A" w14:textId="77777777">
        <w:trPr>
          <w:trHeight w:val="482"/>
          <w:jc w:val="center"/>
        </w:trPr>
        <w:tc>
          <w:tcPr>
            <w:tcW w:w="729" w:type="pct"/>
          </w:tcPr>
          <w:p w14:paraId="2C6A69C1"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高阳县</w:t>
            </w:r>
          </w:p>
        </w:tc>
        <w:tc>
          <w:tcPr>
            <w:tcW w:w="998" w:type="pct"/>
            <w:vAlign w:val="center"/>
          </w:tcPr>
          <w:p w14:paraId="0967D2AE"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45</w:t>
            </w:r>
          </w:p>
        </w:tc>
        <w:tc>
          <w:tcPr>
            <w:tcW w:w="1018" w:type="pct"/>
            <w:vAlign w:val="center"/>
          </w:tcPr>
          <w:p w14:paraId="6F0A0E36"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70</w:t>
            </w:r>
          </w:p>
        </w:tc>
        <w:tc>
          <w:tcPr>
            <w:tcW w:w="1128" w:type="pct"/>
            <w:vAlign w:val="center"/>
          </w:tcPr>
          <w:p w14:paraId="6FD025E0"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1F49F0BF"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72500C00" w14:textId="77777777">
        <w:trPr>
          <w:trHeight w:val="482"/>
          <w:jc w:val="center"/>
        </w:trPr>
        <w:tc>
          <w:tcPr>
            <w:tcW w:w="729" w:type="pct"/>
          </w:tcPr>
          <w:p w14:paraId="55D044F8"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涞源县</w:t>
            </w:r>
          </w:p>
        </w:tc>
        <w:tc>
          <w:tcPr>
            <w:tcW w:w="998" w:type="pct"/>
            <w:vAlign w:val="center"/>
          </w:tcPr>
          <w:p w14:paraId="31F2C220"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45</w:t>
            </w:r>
          </w:p>
        </w:tc>
        <w:tc>
          <w:tcPr>
            <w:tcW w:w="1018" w:type="pct"/>
            <w:vAlign w:val="center"/>
          </w:tcPr>
          <w:p w14:paraId="490E0BE8"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70</w:t>
            </w:r>
          </w:p>
        </w:tc>
        <w:tc>
          <w:tcPr>
            <w:tcW w:w="1128" w:type="pct"/>
            <w:vAlign w:val="center"/>
          </w:tcPr>
          <w:p w14:paraId="3AEBABA8"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7E2526D7"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6EFEFBF9" w14:textId="77777777">
        <w:trPr>
          <w:trHeight w:val="482"/>
          <w:jc w:val="center"/>
        </w:trPr>
        <w:tc>
          <w:tcPr>
            <w:tcW w:w="729" w:type="pct"/>
          </w:tcPr>
          <w:p w14:paraId="03E94C9F"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望都县</w:t>
            </w:r>
          </w:p>
        </w:tc>
        <w:tc>
          <w:tcPr>
            <w:tcW w:w="998" w:type="pct"/>
            <w:vAlign w:val="center"/>
          </w:tcPr>
          <w:p w14:paraId="282D238A"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45</w:t>
            </w:r>
          </w:p>
        </w:tc>
        <w:tc>
          <w:tcPr>
            <w:tcW w:w="1018" w:type="pct"/>
            <w:vAlign w:val="center"/>
          </w:tcPr>
          <w:p w14:paraId="66B92C50"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70</w:t>
            </w:r>
          </w:p>
        </w:tc>
        <w:tc>
          <w:tcPr>
            <w:tcW w:w="1128" w:type="pct"/>
            <w:vAlign w:val="center"/>
          </w:tcPr>
          <w:p w14:paraId="68E5E854"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570ED49A"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60E0B89E" w14:textId="77777777">
        <w:trPr>
          <w:trHeight w:val="482"/>
          <w:jc w:val="center"/>
        </w:trPr>
        <w:tc>
          <w:tcPr>
            <w:tcW w:w="729" w:type="pct"/>
          </w:tcPr>
          <w:p w14:paraId="47156C1A"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易</w:t>
            </w:r>
            <w:r>
              <w:rPr>
                <w:rFonts w:ascii="Times New Roman" w:hAnsi="Times New Roman"/>
                <w:sz w:val="24"/>
                <w:szCs w:val="24"/>
              </w:rPr>
              <w:t xml:space="preserve">  </w:t>
            </w:r>
            <w:r>
              <w:rPr>
                <w:rFonts w:ascii="Times New Roman" w:hAnsi="Times New Roman"/>
                <w:sz w:val="24"/>
                <w:szCs w:val="24"/>
              </w:rPr>
              <w:t>县</w:t>
            </w:r>
          </w:p>
        </w:tc>
        <w:tc>
          <w:tcPr>
            <w:tcW w:w="998" w:type="pct"/>
            <w:vAlign w:val="center"/>
          </w:tcPr>
          <w:p w14:paraId="1BE109F9"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45</w:t>
            </w:r>
          </w:p>
        </w:tc>
        <w:tc>
          <w:tcPr>
            <w:tcW w:w="1018" w:type="pct"/>
            <w:vAlign w:val="center"/>
          </w:tcPr>
          <w:p w14:paraId="234857D8"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70</w:t>
            </w:r>
          </w:p>
        </w:tc>
        <w:tc>
          <w:tcPr>
            <w:tcW w:w="1128" w:type="pct"/>
            <w:vAlign w:val="center"/>
          </w:tcPr>
          <w:p w14:paraId="295ED0C3"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357B93C5"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4018CBFB" w14:textId="77777777">
        <w:trPr>
          <w:trHeight w:val="482"/>
          <w:jc w:val="center"/>
        </w:trPr>
        <w:tc>
          <w:tcPr>
            <w:tcW w:w="729" w:type="pct"/>
          </w:tcPr>
          <w:p w14:paraId="28176D40"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曲阳县</w:t>
            </w:r>
          </w:p>
        </w:tc>
        <w:tc>
          <w:tcPr>
            <w:tcW w:w="998" w:type="pct"/>
            <w:vAlign w:val="center"/>
          </w:tcPr>
          <w:p w14:paraId="25C700A6"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45</w:t>
            </w:r>
          </w:p>
        </w:tc>
        <w:tc>
          <w:tcPr>
            <w:tcW w:w="1018" w:type="pct"/>
            <w:vAlign w:val="center"/>
          </w:tcPr>
          <w:p w14:paraId="5E70B652"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70</w:t>
            </w:r>
          </w:p>
        </w:tc>
        <w:tc>
          <w:tcPr>
            <w:tcW w:w="1128" w:type="pct"/>
            <w:vAlign w:val="center"/>
          </w:tcPr>
          <w:p w14:paraId="250F55B6"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5857EC80"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6D3C747E" w14:textId="77777777">
        <w:trPr>
          <w:trHeight w:val="482"/>
          <w:jc w:val="center"/>
        </w:trPr>
        <w:tc>
          <w:tcPr>
            <w:tcW w:w="729" w:type="pct"/>
          </w:tcPr>
          <w:p w14:paraId="12564217"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蠡</w:t>
            </w:r>
            <w:r>
              <w:rPr>
                <w:rFonts w:ascii="Times New Roman" w:hAnsi="Times New Roman"/>
                <w:sz w:val="24"/>
                <w:szCs w:val="24"/>
              </w:rPr>
              <w:t xml:space="preserve">  </w:t>
            </w:r>
            <w:r>
              <w:rPr>
                <w:rFonts w:ascii="Times New Roman" w:hAnsi="Times New Roman"/>
                <w:sz w:val="24"/>
                <w:szCs w:val="24"/>
              </w:rPr>
              <w:t>县</w:t>
            </w:r>
          </w:p>
        </w:tc>
        <w:tc>
          <w:tcPr>
            <w:tcW w:w="998" w:type="pct"/>
            <w:vAlign w:val="center"/>
          </w:tcPr>
          <w:p w14:paraId="12322108"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45</w:t>
            </w:r>
          </w:p>
        </w:tc>
        <w:tc>
          <w:tcPr>
            <w:tcW w:w="1018" w:type="pct"/>
            <w:vAlign w:val="center"/>
          </w:tcPr>
          <w:p w14:paraId="2829FDF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70</w:t>
            </w:r>
          </w:p>
        </w:tc>
        <w:tc>
          <w:tcPr>
            <w:tcW w:w="1128" w:type="pct"/>
            <w:vAlign w:val="center"/>
          </w:tcPr>
          <w:p w14:paraId="6E016A5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475A4601"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1158C70A" w14:textId="77777777">
        <w:trPr>
          <w:trHeight w:val="482"/>
          <w:jc w:val="center"/>
        </w:trPr>
        <w:tc>
          <w:tcPr>
            <w:tcW w:w="729" w:type="pct"/>
          </w:tcPr>
          <w:p w14:paraId="434E07B3"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顺平县</w:t>
            </w:r>
          </w:p>
        </w:tc>
        <w:tc>
          <w:tcPr>
            <w:tcW w:w="998" w:type="pct"/>
            <w:vAlign w:val="center"/>
          </w:tcPr>
          <w:p w14:paraId="238A36AB"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45</w:t>
            </w:r>
          </w:p>
        </w:tc>
        <w:tc>
          <w:tcPr>
            <w:tcW w:w="1018" w:type="pct"/>
            <w:vAlign w:val="center"/>
          </w:tcPr>
          <w:p w14:paraId="08601365"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70</w:t>
            </w:r>
          </w:p>
        </w:tc>
        <w:tc>
          <w:tcPr>
            <w:tcW w:w="1128" w:type="pct"/>
            <w:vAlign w:val="center"/>
          </w:tcPr>
          <w:p w14:paraId="68D4B1ED"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42BABFB1"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0DF65ECC" w14:textId="77777777">
        <w:trPr>
          <w:trHeight w:val="482"/>
          <w:jc w:val="center"/>
        </w:trPr>
        <w:tc>
          <w:tcPr>
            <w:tcW w:w="729" w:type="pct"/>
          </w:tcPr>
          <w:p w14:paraId="15D88707"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博野县</w:t>
            </w:r>
          </w:p>
        </w:tc>
        <w:tc>
          <w:tcPr>
            <w:tcW w:w="998" w:type="pct"/>
            <w:vAlign w:val="center"/>
          </w:tcPr>
          <w:p w14:paraId="2EC0DA75"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45</w:t>
            </w:r>
          </w:p>
        </w:tc>
        <w:tc>
          <w:tcPr>
            <w:tcW w:w="1018" w:type="pct"/>
            <w:vAlign w:val="center"/>
          </w:tcPr>
          <w:p w14:paraId="378975D9"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70</w:t>
            </w:r>
          </w:p>
        </w:tc>
        <w:tc>
          <w:tcPr>
            <w:tcW w:w="1128" w:type="pct"/>
            <w:vAlign w:val="center"/>
          </w:tcPr>
          <w:p w14:paraId="2F7ADA47"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1714A478"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33B5EE27" w14:textId="77777777">
        <w:trPr>
          <w:trHeight w:val="482"/>
          <w:jc w:val="center"/>
        </w:trPr>
        <w:tc>
          <w:tcPr>
            <w:tcW w:w="729" w:type="pct"/>
          </w:tcPr>
          <w:p w14:paraId="3F9F6B5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涿州市</w:t>
            </w:r>
          </w:p>
        </w:tc>
        <w:tc>
          <w:tcPr>
            <w:tcW w:w="998" w:type="pct"/>
            <w:vAlign w:val="center"/>
          </w:tcPr>
          <w:p w14:paraId="61E68B8D"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018" w:type="pct"/>
            <w:vAlign w:val="center"/>
          </w:tcPr>
          <w:p w14:paraId="648485F9"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75</w:t>
            </w:r>
          </w:p>
        </w:tc>
        <w:tc>
          <w:tcPr>
            <w:tcW w:w="1128" w:type="pct"/>
            <w:vAlign w:val="center"/>
          </w:tcPr>
          <w:p w14:paraId="4B1494E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6FA1F80D"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53E1B0FC" w14:textId="77777777">
        <w:trPr>
          <w:trHeight w:val="482"/>
          <w:jc w:val="center"/>
        </w:trPr>
        <w:tc>
          <w:tcPr>
            <w:tcW w:w="729" w:type="pct"/>
          </w:tcPr>
          <w:p w14:paraId="657E2981"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lastRenderedPageBreak/>
              <w:t>安国市</w:t>
            </w:r>
          </w:p>
        </w:tc>
        <w:tc>
          <w:tcPr>
            <w:tcW w:w="998" w:type="pct"/>
            <w:vAlign w:val="center"/>
          </w:tcPr>
          <w:p w14:paraId="340B23D0"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018" w:type="pct"/>
            <w:vAlign w:val="center"/>
          </w:tcPr>
          <w:p w14:paraId="2A69B642"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75</w:t>
            </w:r>
          </w:p>
        </w:tc>
        <w:tc>
          <w:tcPr>
            <w:tcW w:w="1128" w:type="pct"/>
            <w:vAlign w:val="center"/>
          </w:tcPr>
          <w:p w14:paraId="3481D7B2"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743C99B5"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14AE81CD" w14:textId="77777777">
        <w:trPr>
          <w:trHeight w:val="482"/>
          <w:jc w:val="center"/>
        </w:trPr>
        <w:tc>
          <w:tcPr>
            <w:tcW w:w="729" w:type="pct"/>
          </w:tcPr>
          <w:p w14:paraId="144F93AF"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高碑店市</w:t>
            </w:r>
          </w:p>
        </w:tc>
        <w:tc>
          <w:tcPr>
            <w:tcW w:w="998" w:type="pct"/>
            <w:vAlign w:val="center"/>
          </w:tcPr>
          <w:p w14:paraId="4BE155C6"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018" w:type="pct"/>
            <w:vAlign w:val="center"/>
          </w:tcPr>
          <w:p w14:paraId="1EA4656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75</w:t>
            </w:r>
          </w:p>
        </w:tc>
        <w:tc>
          <w:tcPr>
            <w:tcW w:w="1128" w:type="pct"/>
            <w:vAlign w:val="center"/>
          </w:tcPr>
          <w:p w14:paraId="23D3A791"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09D03C85"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r w:rsidR="00A643BD" w14:paraId="1731DA0E" w14:textId="77777777">
        <w:trPr>
          <w:trHeight w:val="482"/>
          <w:jc w:val="center"/>
        </w:trPr>
        <w:tc>
          <w:tcPr>
            <w:tcW w:w="729" w:type="pct"/>
          </w:tcPr>
          <w:p w14:paraId="05B653E4"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白沟新城</w:t>
            </w:r>
          </w:p>
        </w:tc>
        <w:tc>
          <w:tcPr>
            <w:tcW w:w="998" w:type="pct"/>
            <w:vAlign w:val="center"/>
          </w:tcPr>
          <w:p w14:paraId="3EBD1111"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50</w:t>
            </w:r>
          </w:p>
        </w:tc>
        <w:tc>
          <w:tcPr>
            <w:tcW w:w="1018" w:type="pct"/>
            <w:vAlign w:val="center"/>
          </w:tcPr>
          <w:p w14:paraId="76449EB3"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75</w:t>
            </w:r>
          </w:p>
        </w:tc>
        <w:tc>
          <w:tcPr>
            <w:tcW w:w="1128" w:type="pct"/>
            <w:vAlign w:val="center"/>
          </w:tcPr>
          <w:p w14:paraId="41893DF3"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85</w:t>
            </w:r>
          </w:p>
        </w:tc>
        <w:tc>
          <w:tcPr>
            <w:tcW w:w="1127" w:type="pct"/>
            <w:vAlign w:val="center"/>
          </w:tcPr>
          <w:p w14:paraId="491A761C" w14:textId="77777777" w:rsidR="00A643BD" w:rsidRDefault="006B24CE">
            <w:pPr>
              <w:jc w:val="center"/>
              <w:rPr>
                <w:rFonts w:ascii="Times New Roman" w:eastAsia="宋体" w:hAnsi="Times New Roman"/>
                <w:color w:val="000000"/>
                <w:sz w:val="24"/>
                <w:szCs w:val="24"/>
              </w:rPr>
            </w:pPr>
            <w:r>
              <w:rPr>
                <w:rFonts w:ascii="Times New Roman" w:hAnsi="Times New Roman"/>
                <w:color w:val="000000"/>
                <w:sz w:val="24"/>
                <w:szCs w:val="24"/>
              </w:rPr>
              <w:t>90</w:t>
            </w:r>
          </w:p>
        </w:tc>
      </w:tr>
    </w:tbl>
    <w:p w14:paraId="6E87024E" w14:textId="64F06DB0" w:rsidR="00A643BD" w:rsidRDefault="006B24CE">
      <w:pPr>
        <w:pStyle w:val="3"/>
        <w:numPr>
          <w:ilvl w:val="0"/>
          <w:numId w:val="0"/>
        </w:numPr>
        <w:ind w:right="150" w:firstLineChars="200" w:firstLine="600"/>
        <w:rPr>
          <w:rFonts w:ascii="Times New Roman" w:eastAsia="楷体_GB2312" w:hAnsi="Times New Roman"/>
          <w:b w:val="0"/>
          <w:bCs w:val="0"/>
        </w:rPr>
      </w:pPr>
      <w:bookmarkStart w:id="86" w:name="_Toc42084089"/>
      <w:r>
        <w:rPr>
          <w:rFonts w:ascii="Times New Roman" w:eastAsia="楷体_GB2312" w:hAnsi="Times New Roman"/>
          <w:b w:val="0"/>
          <w:bCs w:val="0"/>
        </w:rPr>
        <w:t>（</w:t>
      </w:r>
      <w:r>
        <w:rPr>
          <w:rFonts w:ascii="Times New Roman" w:eastAsia="楷体_GB2312" w:hAnsi="Times New Roman" w:hint="eastAsia"/>
          <w:b w:val="0"/>
          <w:bCs w:val="0"/>
        </w:rPr>
        <w:t>八</w:t>
      </w:r>
      <w:r>
        <w:rPr>
          <w:rFonts w:ascii="Times New Roman" w:eastAsia="楷体_GB2312" w:hAnsi="Times New Roman"/>
          <w:b w:val="0"/>
          <w:bCs w:val="0"/>
        </w:rPr>
        <w:t>）打造绿色生态城区</w:t>
      </w:r>
      <w:bookmarkEnd w:id="83"/>
      <w:bookmarkEnd w:id="84"/>
      <w:r w:rsidR="00F57C92">
        <w:rPr>
          <w:rFonts w:ascii="Times New Roman" w:eastAsia="楷体_GB2312" w:hAnsi="Times New Roman" w:hint="eastAsia"/>
          <w:b w:val="0"/>
          <w:bCs w:val="0"/>
        </w:rPr>
        <w:t>试点</w:t>
      </w:r>
      <w:bookmarkEnd w:id="86"/>
    </w:p>
    <w:p w14:paraId="4C706585" w14:textId="61AFC284" w:rsidR="00A643BD" w:rsidRDefault="006B24CE">
      <w:pPr>
        <w:spacing w:line="360" w:lineRule="auto"/>
        <w:ind w:firstLineChars="200" w:firstLine="600"/>
        <w:rPr>
          <w:rFonts w:ascii="Times New Roman" w:hAnsi="Times New Roman"/>
        </w:rPr>
      </w:pPr>
      <w:bookmarkStart w:id="87" w:name="_Hlk28012864"/>
      <w:r>
        <w:rPr>
          <w:rFonts w:ascii="Times New Roman" w:hAnsi="Times New Roman"/>
        </w:rPr>
        <w:t>规划</w:t>
      </w:r>
      <w:bookmarkStart w:id="88" w:name="_Hlk27754970"/>
      <w:bookmarkEnd w:id="87"/>
      <w:r>
        <w:rPr>
          <w:rFonts w:ascii="Times New Roman" w:hAnsi="Times New Roman"/>
        </w:rPr>
        <w:t>依托高铁雄安创新区、</w:t>
      </w:r>
      <w:r w:rsidR="00B64B99" w:rsidRPr="00B64B99">
        <w:rPr>
          <w:rFonts w:ascii="Times New Roman" w:hAnsi="Times New Roman" w:hint="eastAsia"/>
        </w:rPr>
        <w:t>保定深圳园</w:t>
      </w:r>
      <w:bookmarkEnd w:id="88"/>
      <w:r>
        <w:rPr>
          <w:rFonts w:ascii="Times New Roman" w:hAnsi="Times New Roman"/>
        </w:rPr>
        <w:t>、</w:t>
      </w:r>
      <w:r>
        <w:rPr>
          <w:rFonts w:ascii="Times New Roman" w:hAnsi="Times New Roman" w:hint="eastAsia"/>
        </w:rPr>
        <w:t>漕河</w:t>
      </w:r>
      <w:r>
        <w:rPr>
          <w:rFonts w:ascii="Times New Roman" w:hAnsi="Times New Roman"/>
        </w:rPr>
        <w:t>片区等试点建设</w:t>
      </w:r>
      <w:r>
        <w:rPr>
          <w:rFonts w:ascii="Times New Roman" w:hAnsi="Times New Roman"/>
        </w:rPr>
        <w:t>3</w:t>
      </w:r>
      <w:r>
        <w:rPr>
          <w:rFonts w:ascii="Times New Roman" w:hAnsi="Times New Roman"/>
        </w:rPr>
        <w:t>个绿色生态城区。</w:t>
      </w:r>
    </w:p>
    <w:p w14:paraId="0EF36A79" w14:textId="77777777" w:rsidR="00A643BD" w:rsidRDefault="006B24CE">
      <w:pPr>
        <w:spacing w:line="360" w:lineRule="auto"/>
        <w:ind w:firstLineChars="200" w:firstLine="600"/>
        <w:rPr>
          <w:rFonts w:ascii="Times New Roman" w:hAnsi="Times New Roman"/>
        </w:rPr>
      </w:pPr>
      <w:r>
        <w:rPr>
          <w:rFonts w:ascii="Times New Roman" w:hAnsi="Times New Roman"/>
        </w:rPr>
        <w:t>绿色生态城区</w:t>
      </w:r>
      <w:r w:rsidR="00F57C92">
        <w:rPr>
          <w:rFonts w:ascii="Times New Roman" w:hAnsi="Times New Roman" w:hint="eastAsia"/>
        </w:rPr>
        <w:t>内</w:t>
      </w:r>
      <w:r>
        <w:rPr>
          <w:rFonts w:ascii="Times New Roman" w:hAnsi="Times New Roman"/>
        </w:rPr>
        <w:t>绿色建筑、被动式超低能耗建筑与装配式建筑规划目标见表</w:t>
      </w:r>
      <w:r>
        <w:rPr>
          <w:rFonts w:ascii="Times New Roman" w:hAnsi="Times New Roman"/>
        </w:rPr>
        <w:t>7-</w:t>
      </w:r>
      <w:r>
        <w:rPr>
          <w:rFonts w:ascii="Times New Roman" w:hAnsi="Times New Roman" w:hint="eastAsia"/>
        </w:rPr>
        <w:t>9</w:t>
      </w:r>
      <w:r>
        <w:rPr>
          <w:rFonts w:ascii="Times New Roman" w:hAnsi="Times New Roman"/>
        </w:rPr>
        <w:t>。</w:t>
      </w:r>
    </w:p>
    <w:p w14:paraId="2B485E8D" w14:textId="77777777" w:rsidR="00A643BD" w:rsidRDefault="006B24CE">
      <w:pPr>
        <w:spacing w:beforeLines="50" w:before="156" w:line="360" w:lineRule="auto"/>
        <w:jc w:val="center"/>
        <w:rPr>
          <w:rFonts w:ascii="Times New Roman" w:hAnsi="Times New Roman"/>
          <w:sz w:val="24"/>
          <w:szCs w:val="24"/>
        </w:rPr>
      </w:pPr>
      <w:bookmarkStart w:id="89" w:name="_Hlk28012964"/>
      <w:r>
        <w:rPr>
          <w:rFonts w:ascii="Times New Roman" w:hAnsi="Times New Roman"/>
          <w:sz w:val="24"/>
          <w:szCs w:val="24"/>
        </w:rPr>
        <w:t>表</w:t>
      </w:r>
      <w:r>
        <w:rPr>
          <w:rFonts w:ascii="Times New Roman" w:hAnsi="Times New Roman"/>
          <w:sz w:val="24"/>
          <w:szCs w:val="24"/>
        </w:rPr>
        <w:t>7-</w:t>
      </w:r>
      <w:r>
        <w:rPr>
          <w:rFonts w:ascii="Times New Roman" w:hAnsi="Times New Roman" w:hint="eastAsia"/>
          <w:sz w:val="24"/>
          <w:szCs w:val="24"/>
        </w:rPr>
        <w:t>9</w:t>
      </w:r>
      <w:r>
        <w:rPr>
          <w:rFonts w:ascii="Times New Roman" w:hAnsi="Times New Roman"/>
          <w:sz w:val="24"/>
          <w:szCs w:val="24"/>
        </w:rPr>
        <w:t xml:space="preserve"> </w:t>
      </w:r>
      <w:r>
        <w:rPr>
          <w:rFonts w:ascii="Times New Roman" w:hAnsi="Times New Roman"/>
          <w:sz w:val="24"/>
          <w:szCs w:val="24"/>
        </w:rPr>
        <w:t>绿色生态城区绿色建筑、被动式超低能耗建筑与装配式建筑规划目标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0"/>
        <w:gridCol w:w="1380"/>
        <w:gridCol w:w="1241"/>
        <w:gridCol w:w="1734"/>
        <w:gridCol w:w="1180"/>
      </w:tblGrid>
      <w:tr w:rsidR="00A643BD" w14:paraId="14A14560" w14:textId="77777777">
        <w:trPr>
          <w:trHeight w:val="482"/>
          <w:jc w:val="center"/>
        </w:trPr>
        <w:tc>
          <w:tcPr>
            <w:tcW w:w="3244" w:type="pct"/>
            <w:gridSpan w:val="4"/>
            <w:shd w:val="clear" w:color="auto" w:fill="auto"/>
            <w:vAlign w:val="center"/>
          </w:tcPr>
          <w:p w14:paraId="126022B7"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绿色建筑面积比例</w:t>
            </w:r>
          </w:p>
        </w:tc>
        <w:tc>
          <w:tcPr>
            <w:tcW w:w="1045" w:type="pct"/>
            <w:vMerge w:val="restart"/>
            <w:shd w:val="clear" w:color="auto" w:fill="auto"/>
            <w:vAlign w:val="center"/>
          </w:tcPr>
          <w:p w14:paraId="0D2071A5"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被动式超低能耗建筑面积（万平方米）</w:t>
            </w:r>
          </w:p>
        </w:tc>
        <w:tc>
          <w:tcPr>
            <w:tcW w:w="711" w:type="pct"/>
            <w:vMerge w:val="restart"/>
            <w:shd w:val="clear" w:color="auto" w:fill="auto"/>
            <w:vAlign w:val="center"/>
          </w:tcPr>
          <w:p w14:paraId="30B46C08"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装配式建筑面积</w:t>
            </w:r>
            <w:r w:rsidRPr="003822AA">
              <w:rPr>
                <w:rStyle w:val="af"/>
                <w:rFonts w:ascii="Times New Roman" w:hAnsi="Times New Roman" w:cs="Times New Roman" w:hint="eastAsia"/>
                <w:bCs/>
                <w:sz w:val="24"/>
                <w:szCs w:val="24"/>
              </w:rPr>
              <w:t>比例</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r>
      <w:tr w:rsidR="00A643BD" w14:paraId="155CB089" w14:textId="77777777">
        <w:trPr>
          <w:trHeight w:val="482"/>
          <w:jc w:val="center"/>
        </w:trPr>
        <w:tc>
          <w:tcPr>
            <w:tcW w:w="832" w:type="pct"/>
            <w:shd w:val="clear" w:color="auto" w:fill="auto"/>
            <w:vAlign w:val="center"/>
          </w:tcPr>
          <w:p w14:paraId="09EF3EE2"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基本级以上（</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832" w:type="pct"/>
            <w:shd w:val="clear" w:color="auto" w:fill="auto"/>
            <w:vAlign w:val="center"/>
          </w:tcPr>
          <w:p w14:paraId="3A4C10C2"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一星级以上（</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832" w:type="pct"/>
            <w:shd w:val="clear" w:color="auto" w:fill="auto"/>
            <w:vAlign w:val="center"/>
          </w:tcPr>
          <w:p w14:paraId="132BC636"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二星级以上（</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748" w:type="pct"/>
            <w:shd w:val="clear" w:color="auto" w:fill="auto"/>
            <w:vAlign w:val="center"/>
          </w:tcPr>
          <w:p w14:paraId="115FB008"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三星级（</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1045" w:type="pct"/>
            <w:vMerge/>
            <w:shd w:val="clear" w:color="auto" w:fill="auto"/>
            <w:vAlign w:val="center"/>
          </w:tcPr>
          <w:p w14:paraId="1EF0CF0B" w14:textId="77777777" w:rsidR="00A643BD" w:rsidRPr="003822AA" w:rsidRDefault="00A643BD" w:rsidP="003822AA">
            <w:pPr>
              <w:autoSpaceDE w:val="0"/>
              <w:autoSpaceDN w:val="0"/>
              <w:adjustRightInd w:val="0"/>
              <w:spacing w:line="360" w:lineRule="auto"/>
              <w:jc w:val="center"/>
              <w:rPr>
                <w:rStyle w:val="af"/>
                <w:rFonts w:ascii="Times New Roman" w:hAnsi="Times New Roman" w:cs="Times New Roman"/>
                <w:bCs/>
                <w:sz w:val="24"/>
                <w:szCs w:val="24"/>
              </w:rPr>
            </w:pPr>
          </w:p>
        </w:tc>
        <w:tc>
          <w:tcPr>
            <w:tcW w:w="711" w:type="pct"/>
            <w:vMerge/>
            <w:shd w:val="clear" w:color="auto" w:fill="auto"/>
            <w:vAlign w:val="center"/>
          </w:tcPr>
          <w:p w14:paraId="17438BF3" w14:textId="77777777" w:rsidR="00A643BD" w:rsidRPr="003822AA" w:rsidRDefault="00A643BD" w:rsidP="003822AA">
            <w:pPr>
              <w:autoSpaceDE w:val="0"/>
              <w:autoSpaceDN w:val="0"/>
              <w:adjustRightInd w:val="0"/>
              <w:spacing w:line="360" w:lineRule="auto"/>
              <w:jc w:val="center"/>
              <w:rPr>
                <w:rStyle w:val="af"/>
                <w:rFonts w:ascii="Times New Roman" w:hAnsi="Times New Roman" w:cs="Times New Roman"/>
                <w:bCs/>
                <w:sz w:val="24"/>
                <w:szCs w:val="24"/>
              </w:rPr>
            </w:pPr>
          </w:p>
        </w:tc>
      </w:tr>
      <w:tr w:rsidR="00A643BD" w14:paraId="6092EBEF" w14:textId="77777777">
        <w:trPr>
          <w:trHeight w:val="482"/>
          <w:jc w:val="center"/>
        </w:trPr>
        <w:tc>
          <w:tcPr>
            <w:tcW w:w="832" w:type="pct"/>
            <w:shd w:val="clear" w:color="auto" w:fill="auto"/>
            <w:vAlign w:val="center"/>
          </w:tcPr>
          <w:p w14:paraId="1FED47A5"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100</w:t>
            </w:r>
          </w:p>
        </w:tc>
        <w:tc>
          <w:tcPr>
            <w:tcW w:w="832" w:type="pct"/>
            <w:shd w:val="clear" w:color="auto" w:fill="auto"/>
            <w:vAlign w:val="center"/>
          </w:tcPr>
          <w:p w14:paraId="6CE2508B"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90</w:t>
            </w:r>
          </w:p>
        </w:tc>
        <w:tc>
          <w:tcPr>
            <w:tcW w:w="832" w:type="pct"/>
            <w:shd w:val="clear" w:color="auto" w:fill="auto"/>
            <w:vAlign w:val="center"/>
          </w:tcPr>
          <w:p w14:paraId="4138C8E6"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65</w:t>
            </w:r>
          </w:p>
        </w:tc>
        <w:tc>
          <w:tcPr>
            <w:tcW w:w="748" w:type="pct"/>
            <w:shd w:val="clear" w:color="auto" w:fill="auto"/>
            <w:vAlign w:val="center"/>
          </w:tcPr>
          <w:p w14:paraId="3A8008AE"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10</w:t>
            </w:r>
          </w:p>
        </w:tc>
        <w:tc>
          <w:tcPr>
            <w:tcW w:w="1045" w:type="pct"/>
            <w:shd w:val="clear" w:color="auto" w:fill="auto"/>
            <w:vAlign w:val="center"/>
          </w:tcPr>
          <w:p w14:paraId="5CD9CEFB"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5</w:t>
            </w:r>
          </w:p>
        </w:tc>
        <w:tc>
          <w:tcPr>
            <w:tcW w:w="711" w:type="pct"/>
            <w:shd w:val="clear" w:color="auto" w:fill="auto"/>
            <w:vAlign w:val="center"/>
          </w:tcPr>
          <w:p w14:paraId="2AE64FDF"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hint="eastAsia"/>
                <w:bCs/>
                <w:sz w:val="24"/>
                <w:szCs w:val="24"/>
              </w:rPr>
              <w:t>50</w:t>
            </w:r>
          </w:p>
        </w:tc>
      </w:tr>
    </w:tbl>
    <w:p w14:paraId="7F722C6D" w14:textId="77777777" w:rsidR="00A643BD" w:rsidRDefault="006B24CE">
      <w:pPr>
        <w:spacing w:beforeLines="50" w:before="156" w:line="360" w:lineRule="auto"/>
        <w:jc w:val="center"/>
        <w:rPr>
          <w:rFonts w:ascii="Times New Roman" w:hAnsi="Times New Roman"/>
          <w:sz w:val="24"/>
          <w:szCs w:val="24"/>
        </w:rPr>
      </w:pPr>
      <w:bookmarkStart w:id="90" w:name="_Hlk28013858"/>
      <w:bookmarkEnd w:id="89"/>
      <w:r>
        <w:rPr>
          <w:rFonts w:ascii="Times New Roman" w:hAnsi="Times New Roman"/>
          <w:sz w:val="24"/>
          <w:szCs w:val="24"/>
        </w:rPr>
        <w:t>专栏</w:t>
      </w:r>
      <w:r>
        <w:rPr>
          <w:rFonts w:ascii="Times New Roman" w:hAnsi="Times New Roman"/>
          <w:sz w:val="24"/>
          <w:szCs w:val="24"/>
        </w:rPr>
        <w:t xml:space="preserve"> 8  </w:t>
      </w:r>
      <w:r>
        <w:rPr>
          <w:rFonts w:ascii="Times New Roman" w:hAnsi="Times New Roman"/>
          <w:sz w:val="24"/>
          <w:szCs w:val="24"/>
        </w:rPr>
        <w:t>绿色生态城区指标体系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395"/>
        <w:gridCol w:w="2205"/>
      </w:tblGrid>
      <w:tr w:rsidR="00A643BD" w14:paraId="68A4C7A1" w14:textId="77777777" w:rsidTr="00A76A60">
        <w:trPr>
          <w:trHeight w:val="482"/>
          <w:jc w:val="center"/>
        </w:trPr>
        <w:tc>
          <w:tcPr>
            <w:tcW w:w="1696" w:type="dxa"/>
            <w:shd w:val="clear" w:color="auto" w:fill="auto"/>
            <w:vAlign w:val="center"/>
          </w:tcPr>
          <w:p w14:paraId="5A1F546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指标类型</w:t>
            </w:r>
          </w:p>
        </w:tc>
        <w:tc>
          <w:tcPr>
            <w:tcW w:w="4395" w:type="dxa"/>
            <w:shd w:val="clear" w:color="auto" w:fill="auto"/>
            <w:vAlign w:val="center"/>
          </w:tcPr>
          <w:p w14:paraId="7EF692C4"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指标名称</w:t>
            </w:r>
          </w:p>
        </w:tc>
        <w:tc>
          <w:tcPr>
            <w:tcW w:w="2205" w:type="dxa"/>
            <w:shd w:val="clear" w:color="auto" w:fill="auto"/>
            <w:vAlign w:val="center"/>
          </w:tcPr>
          <w:p w14:paraId="546959BF"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指标要求</w:t>
            </w:r>
          </w:p>
        </w:tc>
      </w:tr>
      <w:tr w:rsidR="00A643BD" w14:paraId="6ACFF993" w14:textId="77777777" w:rsidTr="00A76A60">
        <w:trPr>
          <w:trHeight w:val="482"/>
          <w:jc w:val="center"/>
        </w:trPr>
        <w:tc>
          <w:tcPr>
            <w:tcW w:w="1696" w:type="dxa"/>
            <w:vMerge w:val="restart"/>
            <w:shd w:val="clear" w:color="auto" w:fill="auto"/>
            <w:vAlign w:val="center"/>
          </w:tcPr>
          <w:p w14:paraId="148B6420" w14:textId="77777777" w:rsidR="00A643BD" w:rsidRPr="003822AA" w:rsidRDefault="006B24CE" w:rsidP="003822AA">
            <w:pPr>
              <w:autoSpaceDE w:val="0"/>
              <w:autoSpaceDN w:val="0"/>
              <w:adjustRightInd w:val="0"/>
              <w:spacing w:line="360" w:lineRule="auto"/>
              <w:jc w:val="center"/>
              <w:rPr>
                <w:rStyle w:val="af"/>
                <w:rFonts w:ascii="Times New Roman" w:hAnsi="Times New Roman" w:cs="Times New Roman"/>
                <w:bCs/>
                <w:sz w:val="24"/>
                <w:szCs w:val="24"/>
              </w:rPr>
            </w:pPr>
            <w:r w:rsidRPr="003822AA">
              <w:rPr>
                <w:rStyle w:val="af"/>
                <w:rFonts w:ascii="Times New Roman" w:hAnsi="Times New Roman" w:cs="Times New Roman"/>
                <w:bCs/>
                <w:sz w:val="24"/>
                <w:szCs w:val="24"/>
              </w:rPr>
              <w:t>土地利用</w:t>
            </w:r>
          </w:p>
        </w:tc>
        <w:tc>
          <w:tcPr>
            <w:tcW w:w="4395" w:type="dxa"/>
            <w:shd w:val="clear" w:color="auto" w:fill="auto"/>
            <w:vAlign w:val="center"/>
          </w:tcPr>
          <w:p w14:paraId="428CE409" w14:textId="77777777" w:rsidR="00A643BD" w:rsidRPr="003822AA" w:rsidRDefault="006B24CE" w:rsidP="003822AA">
            <w:pPr>
              <w:autoSpaceDE w:val="0"/>
              <w:autoSpaceDN w:val="0"/>
              <w:adjustRightInd w:val="0"/>
              <w:spacing w:line="360" w:lineRule="auto"/>
              <w:jc w:val="left"/>
              <w:rPr>
                <w:rStyle w:val="af"/>
                <w:rFonts w:ascii="Times New Roman" w:hAnsi="Times New Roman" w:cs="Times New Roman"/>
                <w:bCs/>
                <w:sz w:val="24"/>
                <w:szCs w:val="24"/>
              </w:rPr>
            </w:pPr>
            <w:r w:rsidRPr="003822AA">
              <w:rPr>
                <w:rStyle w:val="af"/>
                <w:rFonts w:ascii="Times New Roman" w:hAnsi="Times New Roman" w:cs="Times New Roman"/>
                <w:bCs/>
                <w:sz w:val="24"/>
                <w:szCs w:val="24"/>
              </w:rPr>
              <w:t>混合开发（混合用地单元面积之和占城区总建设用地面积比例）（</w:t>
            </w:r>
            <w:r w:rsidRPr="003822AA">
              <w:rPr>
                <w:rStyle w:val="af"/>
                <w:rFonts w:ascii="Times New Roman" w:hAnsi="Times New Roman" w:cs="Times New Roman"/>
                <w:bCs/>
                <w:sz w:val="24"/>
                <w:szCs w:val="24"/>
              </w:rPr>
              <w:t>%</w:t>
            </w:r>
            <w:r w:rsidRPr="003822AA">
              <w:rPr>
                <w:rStyle w:val="af"/>
                <w:rFonts w:ascii="Times New Roman" w:hAnsi="Times New Roman" w:cs="Times New Roman"/>
                <w:bCs/>
                <w:sz w:val="24"/>
                <w:szCs w:val="24"/>
              </w:rPr>
              <w:t>）</w:t>
            </w:r>
          </w:p>
        </w:tc>
        <w:tc>
          <w:tcPr>
            <w:tcW w:w="2205" w:type="dxa"/>
            <w:shd w:val="clear" w:color="auto" w:fill="auto"/>
            <w:vAlign w:val="center"/>
          </w:tcPr>
          <w:p w14:paraId="321500E4"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≥60%</w:t>
            </w:r>
          </w:p>
        </w:tc>
      </w:tr>
      <w:tr w:rsidR="00A643BD" w14:paraId="00793C7A" w14:textId="77777777" w:rsidTr="00A76A60">
        <w:trPr>
          <w:trHeight w:val="482"/>
          <w:jc w:val="center"/>
        </w:trPr>
        <w:tc>
          <w:tcPr>
            <w:tcW w:w="1696" w:type="dxa"/>
            <w:vMerge/>
            <w:shd w:val="clear" w:color="auto" w:fill="auto"/>
            <w:vAlign w:val="center"/>
          </w:tcPr>
          <w:p w14:paraId="47A678EF"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587A3E77" w14:textId="779D1BB5"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平均路网密度（</w:t>
            </w:r>
            <w:r w:rsidR="00A6034A">
              <w:rPr>
                <w:rFonts w:ascii="Times New Roman" w:hAnsi="Times New Roman" w:hint="eastAsia"/>
                <w:color w:val="000000"/>
                <w:kern w:val="0"/>
                <w:sz w:val="24"/>
                <w:szCs w:val="24"/>
              </w:rPr>
              <w:t>千米</w:t>
            </w:r>
            <w:r>
              <w:rPr>
                <w:rFonts w:ascii="Times New Roman" w:hAnsi="Times New Roman"/>
                <w:color w:val="000000"/>
                <w:kern w:val="0"/>
                <w:sz w:val="24"/>
                <w:szCs w:val="24"/>
              </w:rPr>
              <w:t>/</w:t>
            </w:r>
            <w:r w:rsidR="00A6034A">
              <w:rPr>
                <w:rFonts w:ascii="Times New Roman" w:hAnsi="Times New Roman" w:hint="eastAsia"/>
                <w:color w:val="000000"/>
                <w:kern w:val="0"/>
                <w:sz w:val="24"/>
                <w:szCs w:val="24"/>
              </w:rPr>
              <w:t>平方千米</w:t>
            </w:r>
            <w:r>
              <w:rPr>
                <w:rFonts w:ascii="Times New Roman" w:hAnsi="Times New Roman"/>
                <w:color w:val="000000"/>
                <w:kern w:val="0"/>
                <w:sz w:val="24"/>
                <w:szCs w:val="24"/>
              </w:rPr>
              <w:t>）</w:t>
            </w:r>
          </w:p>
        </w:tc>
        <w:tc>
          <w:tcPr>
            <w:tcW w:w="2205" w:type="dxa"/>
            <w:shd w:val="clear" w:color="auto" w:fill="auto"/>
            <w:vAlign w:val="center"/>
          </w:tcPr>
          <w:p w14:paraId="64BB4CAC" w14:textId="3C0AFC3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≥10</w:t>
            </w:r>
            <w:r w:rsidR="00A6034A">
              <w:rPr>
                <w:rFonts w:ascii="Times New Roman" w:hAnsi="Times New Roman" w:hint="eastAsia"/>
                <w:color w:val="000000"/>
                <w:kern w:val="0"/>
                <w:sz w:val="24"/>
                <w:szCs w:val="24"/>
              </w:rPr>
              <w:t>千米</w:t>
            </w:r>
            <w:r w:rsidR="00A6034A">
              <w:rPr>
                <w:rFonts w:ascii="Times New Roman" w:hAnsi="Times New Roman"/>
                <w:color w:val="000000"/>
                <w:kern w:val="0"/>
                <w:sz w:val="24"/>
                <w:szCs w:val="24"/>
              </w:rPr>
              <w:t>/</w:t>
            </w:r>
            <w:r w:rsidR="00A6034A">
              <w:rPr>
                <w:rFonts w:ascii="Times New Roman" w:hAnsi="Times New Roman" w:hint="eastAsia"/>
                <w:color w:val="000000"/>
                <w:kern w:val="0"/>
                <w:sz w:val="24"/>
                <w:szCs w:val="24"/>
              </w:rPr>
              <w:t>平方千米</w:t>
            </w:r>
          </w:p>
        </w:tc>
      </w:tr>
      <w:tr w:rsidR="00A643BD" w14:paraId="556D6E69" w14:textId="77777777" w:rsidTr="00A76A60">
        <w:trPr>
          <w:trHeight w:val="482"/>
          <w:jc w:val="center"/>
        </w:trPr>
        <w:tc>
          <w:tcPr>
            <w:tcW w:w="1696" w:type="dxa"/>
            <w:vMerge/>
            <w:shd w:val="clear" w:color="auto" w:fill="auto"/>
            <w:vAlign w:val="center"/>
          </w:tcPr>
          <w:p w14:paraId="4611CD91"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340804D3" w14:textId="0007391D"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公共开放空间</w:t>
            </w:r>
            <w:r>
              <w:rPr>
                <w:rFonts w:ascii="Times New Roman" w:hAnsi="Times New Roman"/>
                <w:color w:val="000000"/>
                <w:kern w:val="0"/>
                <w:sz w:val="24"/>
                <w:szCs w:val="24"/>
              </w:rPr>
              <w:t>500</w:t>
            </w:r>
            <w:r w:rsidR="00A24D40">
              <w:rPr>
                <w:rFonts w:ascii="Times New Roman" w:hAnsi="Times New Roman" w:hint="eastAsia"/>
                <w:color w:val="000000"/>
                <w:kern w:val="0"/>
                <w:sz w:val="24"/>
                <w:szCs w:val="24"/>
              </w:rPr>
              <w:t>米</w:t>
            </w:r>
            <w:r>
              <w:rPr>
                <w:rFonts w:ascii="Times New Roman" w:hAnsi="Times New Roman"/>
                <w:color w:val="000000"/>
                <w:kern w:val="0"/>
                <w:sz w:val="24"/>
                <w:szCs w:val="24"/>
              </w:rPr>
              <w:t>服务范围覆盖城区的比例（</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32ADED18"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≥50%</w:t>
            </w:r>
          </w:p>
        </w:tc>
      </w:tr>
      <w:tr w:rsidR="00A643BD" w14:paraId="00E284E9" w14:textId="77777777" w:rsidTr="00A76A60">
        <w:trPr>
          <w:trHeight w:val="482"/>
          <w:jc w:val="center"/>
        </w:trPr>
        <w:tc>
          <w:tcPr>
            <w:tcW w:w="1696" w:type="dxa"/>
            <w:vMerge/>
            <w:shd w:val="clear" w:color="auto" w:fill="auto"/>
            <w:vAlign w:val="center"/>
          </w:tcPr>
          <w:p w14:paraId="623190ED"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2291CBAF"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城区绿地率（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4E3FCE84"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≥38%</w:t>
            </w:r>
          </w:p>
        </w:tc>
      </w:tr>
      <w:tr w:rsidR="00A643BD" w14:paraId="67F73E43" w14:textId="77777777" w:rsidTr="00A76A60">
        <w:trPr>
          <w:trHeight w:val="482"/>
          <w:jc w:val="center"/>
        </w:trPr>
        <w:tc>
          <w:tcPr>
            <w:tcW w:w="1696" w:type="dxa"/>
            <w:vMerge w:val="restart"/>
            <w:shd w:val="clear" w:color="auto" w:fill="auto"/>
            <w:vAlign w:val="center"/>
          </w:tcPr>
          <w:p w14:paraId="0D1181CA"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生态环境</w:t>
            </w:r>
          </w:p>
        </w:tc>
        <w:tc>
          <w:tcPr>
            <w:tcW w:w="4395" w:type="dxa"/>
            <w:shd w:val="clear" w:color="auto" w:fill="auto"/>
            <w:vAlign w:val="center"/>
          </w:tcPr>
          <w:p w14:paraId="73ACDD20"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垃圾无害化处理率（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49AC098D"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sz w:val="24"/>
                <w:szCs w:val="24"/>
              </w:rPr>
              <w:t>100%</w:t>
            </w:r>
          </w:p>
        </w:tc>
      </w:tr>
      <w:tr w:rsidR="00A643BD" w14:paraId="66E1DAE7" w14:textId="77777777" w:rsidTr="00A76A60">
        <w:trPr>
          <w:trHeight w:val="482"/>
          <w:jc w:val="center"/>
        </w:trPr>
        <w:tc>
          <w:tcPr>
            <w:tcW w:w="1696" w:type="dxa"/>
            <w:vMerge/>
            <w:shd w:val="clear" w:color="auto" w:fill="auto"/>
            <w:vAlign w:val="center"/>
          </w:tcPr>
          <w:p w14:paraId="131C7A97"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4697BC0F"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城区生活污水收集处理率（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4616770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100%</w:t>
            </w:r>
          </w:p>
        </w:tc>
      </w:tr>
      <w:tr w:rsidR="00A643BD" w14:paraId="5B720ECD" w14:textId="77777777" w:rsidTr="00A76A60">
        <w:trPr>
          <w:trHeight w:val="482"/>
          <w:jc w:val="center"/>
        </w:trPr>
        <w:tc>
          <w:tcPr>
            <w:tcW w:w="1696" w:type="dxa"/>
            <w:vMerge/>
            <w:shd w:val="clear" w:color="auto" w:fill="auto"/>
            <w:vAlign w:val="center"/>
          </w:tcPr>
          <w:p w14:paraId="0197BE11"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3563461A"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绿化覆盖率（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3C852891"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≥42%</w:t>
            </w:r>
          </w:p>
        </w:tc>
      </w:tr>
      <w:tr w:rsidR="00A643BD" w14:paraId="277CBDF0" w14:textId="77777777" w:rsidTr="00A76A60">
        <w:trPr>
          <w:trHeight w:val="482"/>
          <w:jc w:val="center"/>
        </w:trPr>
        <w:tc>
          <w:tcPr>
            <w:tcW w:w="1696" w:type="dxa"/>
            <w:vMerge/>
            <w:shd w:val="clear" w:color="auto" w:fill="auto"/>
            <w:vAlign w:val="center"/>
          </w:tcPr>
          <w:p w14:paraId="41AEBD4B"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67A0B285"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园林绿地优良率（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1AED9513"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≥90%</w:t>
            </w:r>
          </w:p>
        </w:tc>
      </w:tr>
      <w:tr w:rsidR="00A643BD" w14:paraId="345F8E2E" w14:textId="77777777" w:rsidTr="00A76A60">
        <w:trPr>
          <w:trHeight w:val="482"/>
          <w:jc w:val="center"/>
        </w:trPr>
        <w:tc>
          <w:tcPr>
            <w:tcW w:w="1696" w:type="dxa"/>
            <w:vMerge/>
            <w:shd w:val="clear" w:color="auto" w:fill="auto"/>
            <w:vAlign w:val="center"/>
          </w:tcPr>
          <w:p w14:paraId="778F7753"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55E1B4DF"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节约型绿地建设率（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4EE4A375"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≥70%</w:t>
            </w:r>
          </w:p>
        </w:tc>
      </w:tr>
      <w:tr w:rsidR="00A643BD" w14:paraId="14758DA4" w14:textId="77777777" w:rsidTr="00A76A60">
        <w:trPr>
          <w:trHeight w:val="482"/>
          <w:jc w:val="center"/>
        </w:trPr>
        <w:tc>
          <w:tcPr>
            <w:tcW w:w="1696" w:type="dxa"/>
            <w:vMerge/>
            <w:shd w:val="clear" w:color="auto" w:fill="auto"/>
            <w:vAlign w:val="center"/>
          </w:tcPr>
          <w:p w14:paraId="50DE49E9"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7AC64941" w14:textId="71D580C5"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城市热岛效应强度（</w:t>
            </w:r>
            <w:r w:rsidR="00A6034A">
              <w:rPr>
                <w:rFonts w:ascii="Times New Roman" w:hAnsi="Times New Roman" w:hint="eastAsia"/>
                <w:color w:val="000000"/>
                <w:kern w:val="0"/>
                <w:sz w:val="24"/>
                <w:szCs w:val="24"/>
              </w:rPr>
              <w:t>摄氏度</w:t>
            </w:r>
            <w:r>
              <w:rPr>
                <w:rFonts w:ascii="Times New Roman" w:hAnsi="Times New Roman"/>
                <w:color w:val="000000"/>
                <w:kern w:val="0"/>
                <w:sz w:val="24"/>
                <w:szCs w:val="24"/>
              </w:rPr>
              <w:t>）</w:t>
            </w:r>
          </w:p>
        </w:tc>
        <w:tc>
          <w:tcPr>
            <w:tcW w:w="2205" w:type="dxa"/>
            <w:shd w:val="clear" w:color="auto" w:fill="auto"/>
            <w:vAlign w:val="center"/>
          </w:tcPr>
          <w:p w14:paraId="23F54C1C" w14:textId="76414959"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≤2</w:t>
            </w:r>
            <w:r w:rsidR="00A6034A">
              <w:rPr>
                <w:rFonts w:ascii="Times New Roman" w:hAnsi="Times New Roman" w:hint="eastAsia"/>
                <w:color w:val="000000"/>
                <w:kern w:val="0"/>
                <w:sz w:val="24"/>
                <w:szCs w:val="24"/>
              </w:rPr>
              <w:t>摄氏度</w:t>
            </w:r>
          </w:p>
        </w:tc>
      </w:tr>
      <w:tr w:rsidR="00A643BD" w14:paraId="57B66C21" w14:textId="77777777" w:rsidTr="00A76A60">
        <w:trPr>
          <w:trHeight w:val="482"/>
          <w:jc w:val="center"/>
        </w:trPr>
        <w:tc>
          <w:tcPr>
            <w:tcW w:w="1696" w:type="dxa"/>
            <w:vMerge w:val="restart"/>
            <w:shd w:val="clear" w:color="auto" w:fill="auto"/>
            <w:vAlign w:val="center"/>
          </w:tcPr>
          <w:p w14:paraId="7CC77A48"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绿色建筑</w:t>
            </w:r>
          </w:p>
        </w:tc>
        <w:tc>
          <w:tcPr>
            <w:tcW w:w="4395" w:type="dxa"/>
            <w:shd w:val="clear" w:color="auto" w:fill="auto"/>
            <w:vAlign w:val="center"/>
          </w:tcPr>
          <w:p w14:paraId="0BAB14B8"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新建二星级以上绿色建筑占总建筑面积的比例（</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3D46945C"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≥65%</w:t>
            </w:r>
          </w:p>
        </w:tc>
      </w:tr>
      <w:tr w:rsidR="00A643BD" w14:paraId="20814062" w14:textId="77777777" w:rsidTr="00A76A60">
        <w:trPr>
          <w:trHeight w:val="482"/>
          <w:jc w:val="center"/>
        </w:trPr>
        <w:tc>
          <w:tcPr>
            <w:tcW w:w="1696" w:type="dxa"/>
            <w:vMerge/>
            <w:shd w:val="clear" w:color="auto" w:fill="auto"/>
            <w:vAlign w:val="center"/>
          </w:tcPr>
          <w:p w14:paraId="0C5F1E9C"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3825FA60"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获得绿色建筑施工示范工程的建筑项目数量（个）</w:t>
            </w:r>
          </w:p>
        </w:tc>
        <w:tc>
          <w:tcPr>
            <w:tcW w:w="2205" w:type="dxa"/>
            <w:shd w:val="clear" w:color="auto" w:fill="auto"/>
            <w:vAlign w:val="center"/>
          </w:tcPr>
          <w:p w14:paraId="2402F517"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≥1</w:t>
            </w:r>
            <w:r>
              <w:rPr>
                <w:rFonts w:ascii="Times New Roman" w:hAnsi="Times New Roman"/>
                <w:color w:val="000000"/>
                <w:kern w:val="0"/>
                <w:sz w:val="24"/>
                <w:szCs w:val="24"/>
              </w:rPr>
              <w:t>个</w:t>
            </w:r>
          </w:p>
        </w:tc>
      </w:tr>
      <w:tr w:rsidR="00A643BD" w14:paraId="31C3966C" w14:textId="77777777" w:rsidTr="00A76A60">
        <w:trPr>
          <w:trHeight w:val="482"/>
          <w:jc w:val="center"/>
        </w:trPr>
        <w:tc>
          <w:tcPr>
            <w:tcW w:w="1696" w:type="dxa"/>
            <w:vMerge w:val="restart"/>
            <w:shd w:val="clear" w:color="auto" w:fill="auto"/>
            <w:vAlign w:val="center"/>
          </w:tcPr>
          <w:p w14:paraId="198FBEF4"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资源与碳排放</w:t>
            </w:r>
          </w:p>
        </w:tc>
        <w:tc>
          <w:tcPr>
            <w:tcW w:w="4395" w:type="dxa"/>
            <w:shd w:val="clear" w:color="auto" w:fill="auto"/>
            <w:vAlign w:val="center"/>
          </w:tcPr>
          <w:p w14:paraId="3A9D57D4"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可再生能源利用率（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413F3AE7"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≥10%</w:t>
            </w:r>
          </w:p>
        </w:tc>
      </w:tr>
      <w:tr w:rsidR="00A643BD" w14:paraId="16D30172" w14:textId="77777777" w:rsidTr="00A76A60">
        <w:trPr>
          <w:trHeight w:val="482"/>
          <w:jc w:val="center"/>
        </w:trPr>
        <w:tc>
          <w:tcPr>
            <w:tcW w:w="1696" w:type="dxa"/>
            <w:vMerge/>
            <w:shd w:val="clear" w:color="auto" w:fill="auto"/>
            <w:vAlign w:val="center"/>
          </w:tcPr>
          <w:p w14:paraId="376E734B"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2349D7B8"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分布式热电冷联供技术系统全年能源综合利用率（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62E56EA8"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≥70%</w:t>
            </w:r>
          </w:p>
        </w:tc>
      </w:tr>
      <w:tr w:rsidR="00A643BD" w14:paraId="2E05CB44" w14:textId="77777777" w:rsidTr="00A76A60">
        <w:trPr>
          <w:trHeight w:val="482"/>
          <w:jc w:val="center"/>
        </w:trPr>
        <w:tc>
          <w:tcPr>
            <w:tcW w:w="1696" w:type="dxa"/>
            <w:vMerge/>
            <w:shd w:val="clear" w:color="auto" w:fill="auto"/>
            <w:vAlign w:val="center"/>
          </w:tcPr>
          <w:p w14:paraId="37EB20CC"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5255F64B"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市政基础设施采用高效的系统和设备比例（</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46D68053"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≥80%</w:t>
            </w:r>
          </w:p>
        </w:tc>
      </w:tr>
      <w:tr w:rsidR="00A643BD" w14:paraId="06C1B657" w14:textId="77777777" w:rsidTr="00A76A60">
        <w:trPr>
          <w:trHeight w:val="482"/>
          <w:jc w:val="center"/>
        </w:trPr>
        <w:tc>
          <w:tcPr>
            <w:tcW w:w="1696" w:type="dxa"/>
            <w:vMerge/>
            <w:shd w:val="clear" w:color="auto" w:fill="auto"/>
            <w:vAlign w:val="center"/>
          </w:tcPr>
          <w:p w14:paraId="2F53C4C0"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3BAFB372"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非传统水源利用率（总）（</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5E83F102"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≥8%</w:t>
            </w:r>
          </w:p>
        </w:tc>
      </w:tr>
      <w:tr w:rsidR="00A643BD" w14:paraId="5B965FBA" w14:textId="77777777" w:rsidTr="00A76A60">
        <w:trPr>
          <w:trHeight w:val="482"/>
          <w:jc w:val="center"/>
        </w:trPr>
        <w:tc>
          <w:tcPr>
            <w:tcW w:w="1696" w:type="dxa"/>
            <w:vMerge/>
            <w:shd w:val="clear" w:color="auto" w:fill="auto"/>
            <w:vAlign w:val="center"/>
          </w:tcPr>
          <w:p w14:paraId="507CEE90"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63D8E4AD"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再生资源回收利用率（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12C99CF0"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≥70%</w:t>
            </w:r>
          </w:p>
        </w:tc>
      </w:tr>
      <w:tr w:rsidR="00A643BD" w14:paraId="1F354123" w14:textId="77777777" w:rsidTr="00A76A60">
        <w:trPr>
          <w:trHeight w:val="482"/>
          <w:jc w:val="center"/>
        </w:trPr>
        <w:tc>
          <w:tcPr>
            <w:tcW w:w="1696" w:type="dxa"/>
            <w:vMerge/>
            <w:shd w:val="clear" w:color="auto" w:fill="auto"/>
            <w:vAlign w:val="center"/>
          </w:tcPr>
          <w:p w14:paraId="32E359C8"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56F8271F"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建筑垃圾综合利用率（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0901A575"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≥30%</w:t>
            </w:r>
          </w:p>
        </w:tc>
      </w:tr>
      <w:tr w:rsidR="00A643BD" w14:paraId="1BB952F4" w14:textId="77777777" w:rsidTr="00A76A60">
        <w:trPr>
          <w:trHeight w:val="482"/>
          <w:jc w:val="center"/>
        </w:trPr>
        <w:tc>
          <w:tcPr>
            <w:tcW w:w="1696" w:type="dxa"/>
            <w:vMerge w:val="restart"/>
            <w:shd w:val="clear" w:color="auto" w:fill="auto"/>
            <w:vAlign w:val="center"/>
          </w:tcPr>
          <w:p w14:paraId="5910A811"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绿色交通</w:t>
            </w:r>
          </w:p>
        </w:tc>
        <w:tc>
          <w:tcPr>
            <w:tcW w:w="4395" w:type="dxa"/>
            <w:shd w:val="clear" w:color="auto" w:fill="auto"/>
            <w:vAlign w:val="center"/>
          </w:tcPr>
          <w:p w14:paraId="6F0C7189"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绿色交通出行率（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4B6C7B0C"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≥75%</w:t>
            </w:r>
          </w:p>
        </w:tc>
      </w:tr>
      <w:tr w:rsidR="00A643BD" w14:paraId="14F12545" w14:textId="77777777" w:rsidTr="00A76A60">
        <w:trPr>
          <w:trHeight w:val="482"/>
          <w:jc w:val="center"/>
        </w:trPr>
        <w:tc>
          <w:tcPr>
            <w:tcW w:w="1696" w:type="dxa"/>
            <w:vMerge/>
            <w:shd w:val="clear" w:color="auto" w:fill="auto"/>
            <w:vAlign w:val="center"/>
          </w:tcPr>
          <w:p w14:paraId="2FB01B15"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120BB033"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公交站点</w:t>
            </w:r>
            <w:r>
              <w:rPr>
                <w:rFonts w:ascii="Times New Roman" w:hAnsi="Times New Roman"/>
                <w:color w:val="000000"/>
                <w:kern w:val="0"/>
                <w:sz w:val="24"/>
                <w:szCs w:val="24"/>
              </w:rPr>
              <w:t>500</w:t>
            </w:r>
            <w:r>
              <w:rPr>
                <w:rFonts w:ascii="Times New Roman" w:hAnsi="Times New Roman"/>
                <w:color w:val="000000"/>
                <w:kern w:val="0"/>
                <w:sz w:val="24"/>
                <w:szCs w:val="24"/>
              </w:rPr>
              <w:t>米范围覆盖率（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65735783"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sz w:val="24"/>
                <w:szCs w:val="24"/>
              </w:rPr>
              <w:t>100%</w:t>
            </w:r>
          </w:p>
        </w:tc>
      </w:tr>
      <w:tr w:rsidR="00A643BD" w14:paraId="2E548AA5" w14:textId="77777777" w:rsidTr="00A76A60">
        <w:trPr>
          <w:trHeight w:val="482"/>
          <w:jc w:val="center"/>
        </w:trPr>
        <w:tc>
          <w:tcPr>
            <w:tcW w:w="1696" w:type="dxa"/>
            <w:vMerge w:val="restart"/>
            <w:shd w:val="clear" w:color="auto" w:fill="auto"/>
            <w:vAlign w:val="center"/>
          </w:tcPr>
          <w:p w14:paraId="022F7208"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产业与经济</w:t>
            </w:r>
          </w:p>
        </w:tc>
        <w:tc>
          <w:tcPr>
            <w:tcW w:w="4395" w:type="dxa"/>
            <w:shd w:val="clear" w:color="auto" w:fill="auto"/>
            <w:vAlign w:val="center"/>
          </w:tcPr>
          <w:p w14:paraId="71364597"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工业废气和废水达标排放率（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4A18A3E6"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100%</w:t>
            </w:r>
          </w:p>
        </w:tc>
      </w:tr>
      <w:tr w:rsidR="00A643BD" w14:paraId="74346918" w14:textId="77777777" w:rsidTr="00A76A60">
        <w:trPr>
          <w:trHeight w:val="482"/>
          <w:jc w:val="center"/>
        </w:trPr>
        <w:tc>
          <w:tcPr>
            <w:tcW w:w="1696" w:type="dxa"/>
            <w:vMerge/>
            <w:shd w:val="clear" w:color="auto" w:fill="auto"/>
            <w:vAlign w:val="center"/>
          </w:tcPr>
          <w:p w14:paraId="7C57987B"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47819DE5"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危险固体废弃物无害化处理率（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529333BB"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100%</w:t>
            </w:r>
          </w:p>
        </w:tc>
      </w:tr>
      <w:tr w:rsidR="00A643BD" w14:paraId="1BF65EAE" w14:textId="77777777" w:rsidTr="00A76A60">
        <w:trPr>
          <w:trHeight w:val="482"/>
          <w:jc w:val="center"/>
        </w:trPr>
        <w:tc>
          <w:tcPr>
            <w:tcW w:w="1696" w:type="dxa"/>
            <w:vMerge w:val="restart"/>
            <w:shd w:val="clear" w:color="auto" w:fill="auto"/>
            <w:vAlign w:val="center"/>
          </w:tcPr>
          <w:p w14:paraId="19B0A798"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人文</w:t>
            </w:r>
          </w:p>
        </w:tc>
        <w:tc>
          <w:tcPr>
            <w:tcW w:w="4395" w:type="dxa"/>
            <w:shd w:val="clear" w:color="auto" w:fill="auto"/>
            <w:vAlign w:val="center"/>
          </w:tcPr>
          <w:p w14:paraId="291A3F06"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城区公益性公共设施免费开放率（</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6EF0839F"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≥80%</w:t>
            </w:r>
          </w:p>
        </w:tc>
      </w:tr>
      <w:tr w:rsidR="00A643BD" w14:paraId="602D5B09" w14:textId="77777777" w:rsidTr="00A76A60">
        <w:trPr>
          <w:trHeight w:val="482"/>
          <w:jc w:val="center"/>
        </w:trPr>
        <w:tc>
          <w:tcPr>
            <w:tcW w:w="1696" w:type="dxa"/>
            <w:vMerge/>
            <w:shd w:val="clear" w:color="auto" w:fill="auto"/>
            <w:vAlign w:val="center"/>
          </w:tcPr>
          <w:p w14:paraId="559AECB0" w14:textId="77777777" w:rsidR="00A643BD" w:rsidRDefault="00A643BD">
            <w:pPr>
              <w:spacing w:line="360" w:lineRule="auto"/>
              <w:jc w:val="center"/>
              <w:rPr>
                <w:rFonts w:ascii="Times New Roman" w:hAnsi="Times New Roman"/>
                <w:color w:val="000000"/>
                <w:kern w:val="0"/>
                <w:sz w:val="24"/>
                <w:szCs w:val="24"/>
              </w:rPr>
            </w:pPr>
          </w:p>
        </w:tc>
        <w:tc>
          <w:tcPr>
            <w:tcW w:w="4395" w:type="dxa"/>
            <w:shd w:val="clear" w:color="auto" w:fill="auto"/>
            <w:vAlign w:val="center"/>
          </w:tcPr>
          <w:p w14:paraId="3376ED9C" w14:textId="77777777" w:rsidR="00A643BD" w:rsidRDefault="006B24CE" w:rsidP="003822AA">
            <w:pPr>
              <w:spacing w:line="360" w:lineRule="auto"/>
              <w:jc w:val="left"/>
              <w:rPr>
                <w:rFonts w:ascii="Times New Roman" w:hAnsi="Times New Roman"/>
                <w:color w:val="000000"/>
                <w:kern w:val="0"/>
                <w:sz w:val="24"/>
                <w:szCs w:val="24"/>
              </w:rPr>
            </w:pPr>
            <w:r>
              <w:rPr>
                <w:rFonts w:ascii="Times New Roman" w:hAnsi="Times New Roman"/>
                <w:color w:val="000000"/>
                <w:kern w:val="0"/>
                <w:sz w:val="24"/>
                <w:szCs w:val="24"/>
              </w:rPr>
              <w:t>中小学和高等学校获得绿色校园认证的比例（</w:t>
            </w:r>
            <w:r>
              <w:rPr>
                <w:rFonts w:ascii="Times New Roman" w:hAnsi="Times New Roman"/>
                <w:color w:val="000000"/>
                <w:kern w:val="0"/>
                <w:sz w:val="24"/>
                <w:szCs w:val="24"/>
              </w:rPr>
              <w:t>%</w:t>
            </w:r>
            <w:r>
              <w:rPr>
                <w:rFonts w:ascii="Times New Roman" w:hAnsi="Times New Roman"/>
                <w:color w:val="000000"/>
                <w:kern w:val="0"/>
                <w:sz w:val="24"/>
                <w:szCs w:val="24"/>
              </w:rPr>
              <w:t>）</w:t>
            </w:r>
          </w:p>
        </w:tc>
        <w:tc>
          <w:tcPr>
            <w:tcW w:w="2205" w:type="dxa"/>
            <w:shd w:val="clear" w:color="auto" w:fill="auto"/>
            <w:vAlign w:val="center"/>
          </w:tcPr>
          <w:p w14:paraId="7486530F"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≥30%</w:t>
            </w:r>
          </w:p>
        </w:tc>
      </w:tr>
      <w:tr w:rsidR="00A643BD" w14:paraId="733A53F0" w14:textId="77777777">
        <w:trPr>
          <w:trHeight w:val="482"/>
          <w:jc w:val="center"/>
        </w:trPr>
        <w:tc>
          <w:tcPr>
            <w:tcW w:w="8296" w:type="dxa"/>
            <w:gridSpan w:val="3"/>
            <w:shd w:val="clear" w:color="auto" w:fill="auto"/>
            <w:vAlign w:val="center"/>
          </w:tcPr>
          <w:p w14:paraId="470A5A63" w14:textId="77777777" w:rsidR="00A643BD" w:rsidRDefault="006B24CE">
            <w:pPr>
              <w:spacing w:line="360" w:lineRule="auto"/>
              <w:ind w:firstLineChars="200" w:firstLine="480"/>
              <w:jc w:val="left"/>
              <w:rPr>
                <w:rFonts w:ascii="Times New Roman" w:hAnsi="Times New Roman"/>
                <w:color w:val="000000"/>
                <w:kern w:val="0"/>
                <w:sz w:val="24"/>
                <w:szCs w:val="24"/>
              </w:rPr>
            </w:pPr>
            <w:r>
              <w:rPr>
                <w:rStyle w:val="af"/>
                <w:rFonts w:ascii="Times New Roman" w:hAnsi="Times New Roman" w:cs="Times New Roman"/>
                <w:sz w:val="24"/>
                <w:szCs w:val="24"/>
              </w:rPr>
              <w:t>绿色生态城区大型公共建筑（办公、商业、宾馆、科研、文化、教育、医疗、体育、酒店和交通运输）达到二星级以上标准的绿色建筑面积比例不应低于新建大型公共建筑总面积的</w:t>
            </w:r>
            <w:r>
              <w:rPr>
                <w:rStyle w:val="af"/>
                <w:rFonts w:ascii="Times New Roman" w:hAnsi="Times New Roman" w:cs="Times New Roman"/>
                <w:sz w:val="24"/>
                <w:szCs w:val="24"/>
              </w:rPr>
              <w:t>50%</w:t>
            </w:r>
            <w:r>
              <w:rPr>
                <w:rStyle w:val="af"/>
                <w:rFonts w:ascii="Times New Roman" w:hAnsi="Times New Roman" w:cs="Times New Roman"/>
                <w:sz w:val="24"/>
                <w:szCs w:val="24"/>
              </w:rPr>
              <w:t>。其中，政府投资的公共建筑应</w:t>
            </w:r>
            <w:r>
              <w:rPr>
                <w:rStyle w:val="af"/>
                <w:rFonts w:ascii="Times New Roman" w:hAnsi="Times New Roman" w:cs="Times New Roman"/>
                <w:sz w:val="24"/>
                <w:szCs w:val="24"/>
              </w:rPr>
              <w:t>100%</w:t>
            </w:r>
            <w:r>
              <w:rPr>
                <w:rStyle w:val="af"/>
                <w:rFonts w:ascii="Times New Roman" w:hAnsi="Times New Roman" w:cs="Times New Roman"/>
                <w:sz w:val="24"/>
                <w:szCs w:val="24"/>
              </w:rPr>
              <w:t>达到二星级以上绿色建筑标准。</w:t>
            </w:r>
          </w:p>
        </w:tc>
      </w:tr>
    </w:tbl>
    <w:p w14:paraId="1FB3256F" w14:textId="3829C02C" w:rsidR="00A643BD" w:rsidRDefault="006B24CE">
      <w:pPr>
        <w:pStyle w:val="3"/>
        <w:numPr>
          <w:ilvl w:val="0"/>
          <w:numId w:val="0"/>
        </w:numPr>
        <w:ind w:right="150" w:firstLineChars="200" w:firstLine="600"/>
        <w:rPr>
          <w:rFonts w:ascii="Times New Roman" w:eastAsia="楷体_GB2312" w:hAnsi="Times New Roman"/>
          <w:b w:val="0"/>
          <w:bCs w:val="0"/>
        </w:rPr>
      </w:pPr>
      <w:bookmarkStart w:id="91" w:name="_Toc42084090"/>
      <w:bookmarkStart w:id="92" w:name="_Toc26778746"/>
      <w:bookmarkStart w:id="93" w:name="_Toc24666768"/>
      <w:bookmarkEnd w:id="90"/>
      <w:r>
        <w:rPr>
          <w:rFonts w:ascii="Times New Roman" w:eastAsia="楷体_GB2312" w:hAnsi="Times New Roman"/>
          <w:b w:val="0"/>
          <w:bCs w:val="0"/>
        </w:rPr>
        <w:t>（</w:t>
      </w:r>
      <w:r>
        <w:rPr>
          <w:rFonts w:ascii="Times New Roman" w:eastAsia="楷体_GB2312" w:hAnsi="Times New Roman" w:hint="eastAsia"/>
          <w:b w:val="0"/>
          <w:bCs w:val="0"/>
        </w:rPr>
        <w:t>九</w:t>
      </w:r>
      <w:r>
        <w:rPr>
          <w:rFonts w:ascii="Times New Roman" w:eastAsia="楷体_GB2312" w:hAnsi="Times New Roman"/>
          <w:b w:val="0"/>
          <w:bCs w:val="0"/>
        </w:rPr>
        <w:t>）创建绿色工业园区</w:t>
      </w:r>
      <w:r w:rsidR="00F57C92">
        <w:rPr>
          <w:rFonts w:ascii="Times New Roman" w:eastAsia="楷体_GB2312" w:hAnsi="Times New Roman" w:hint="eastAsia"/>
          <w:b w:val="0"/>
          <w:bCs w:val="0"/>
        </w:rPr>
        <w:t>试点</w:t>
      </w:r>
      <w:bookmarkEnd w:id="91"/>
    </w:p>
    <w:p w14:paraId="36AFE7EB" w14:textId="757341C9" w:rsidR="00A643BD" w:rsidRDefault="006B24CE">
      <w:pPr>
        <w:spacing w:line="360" w:lineRule="auto"/>
        <w:ind w:firstLineChars="200" w:firstLine="600"/>
        <w:rPr>
          <w:rFonts w:ascii="Times New Roman" w:hAnsi="Times New Roman"/>
        </w:rPr>
      </w:pPr>
      <w:r>
        <w:rPr>
          <w:rFonts w:ascii="Times New Roman" w:hAnsi="Times New Roman"/>
        </w:rPr>
        <w:t>规划依托高新区新能源与智能电网、南部汽车科技研发区、高碑店被动式超低能耗建筑产业基地等试点建设</w:t>
      </w:r>
      <w:r>
        <w:rPr>
          <w:rFonts w:ascii="Times New Roman" w:hAnsi="Times New Roman"/>
        </w:rPr>
        <w:t>3</w:t>
      </w:r>
      <w:r>
        <w:rPr>
          <w:rFonts w:ascii="Times New Roman" w:hAnsi="Times New Roman"/>
        </w:rPr>
        <w:t>个绿色工业</w:t>
      </w:r>
      <w:r>
        <w:rPr>
          <w:rFonts w:ascii="Times New Roman" w:hAnsi="Times New Roman"/>
        </w:rPr>
        <w:lastRenderedPageBreak/>
        <w:t>园区。</w:t>
      </w:r>
    </w:p>
    <w:p w14:paraId="1560FEFC" w14:textId="77777777" w:rsidR="00A643BD" w:rsidRDefault="006B24CE">
      <w:pPr>
        <w:spacing w:line="360" w:lineRule="auto"/>
        <w:ind w:firstLineChars="200" w:firstLine="600"/>
        <w:rPr>
          <w:rFonts w:ascii="Times New Roman" w:hAnsi="Times New Roman"/>
        </w:rPr>
      </w:pPr>
      <w:r>
        <w:rPr>
          <w:rFonts w:ascii="Times New Roman" w:hAnsi="Times New Roman"/>
        </w:rPr>
        <w:t>绿色工业园区</w:t>
      </w:r>
      <w:r w:rsidR="00F57C92">
        <w:rPr>
          <w:rFonts w:ascii="Times New Roman" w:hAnsi="Times New Roman" w:hint="eastAsia"/>
        </w:rPr>
        <w:t>内</w:t>
      </w:r>
      <w:r>
        <w:rPr>
          <w:rFonts w:ascii="Times New Roman" w:hAnsi="Times New Roman"/>
        </w:rPr>
        <w:t>绿色建筑、被动式超低能耗建筑与装配式建筑规划目标见表</w:t>
      </w:r>
      <w:r>
        <w:rPr>
          <w:rFonts w:ascii="Times New Roman" w:hAnsi="Times New Roman"/>
        </w:rPr>
        <w:t>7-</w:t>
      </w:r>
      <w:r>
        <w:rPr>
          <w:rFonts w:ascii="Times New Roman" w:hAnsi="Times New Roman" w:hint="eastAsia"/>
        </w:rPr>
        <w:t>10</w:t>
      </w:r>
      <w:r>
        <w:rPr>
          <w:rFonts w:ascii="Times New Roman" w:hAnsi="Times New Roman"/>
        </w:rPr>
        <w:t>。</w:t>
      </w:r>
    </w:p>
    <w:p w14:paraId="4522D081" w14:textId="77777777" w:rsidR="00A643BD" w:rsidRDefault="006B24CE">
      <w:pPr>
        <w:spacing w:beforeLines="50" w:before="156" w:line="360" w:lineRule="auto"/>
        <w:jc w:val="center"/>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7-</w:t>
      </w:r>
      <w:r>
        <w:rPr>
          <w:rFonts w:ascii="Times New Roman" w:hAnsi="Times New Roman" w:hint="eastAsia"/>
          <w:sz w:val="24"/>
          <w:szCs w:val="24"/>
        </w:rPr>
        <w:t xml:space="preserve">10 </w:t>
      </w:r>
      <w:r>
        <w:rPr>
          <w:rFonts w:ascii="Times New Roman" w:hAnsi="Times New Roman"/>
          <w:sz w:val="24"/>
          <w:szCs w:val="24"/>
        </w:rPr>
        <w:t>绿色工业园区绿色建筑、被动式超低能耗建筑与装配式建筑规划目标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0"/>
        <w:gridCol w:w="1380"/>
        <w:gridCol w:w="1098"/>
        <w:gridCol w:w="1877"/>
        <w:gridCol w:w="1180"/>
      </w:tblGrid>
      <w:tr w:rsidR="00A643BD" w14:paraId="7AD8C688" w14:textId="77777777">
        <w:trPr>
          <w:trHeight w:val="482"/>
          <w:jc w:val="center"/>
        </w:trPr>
        <w:tc>
          <w:tcPr>
            <w:tcW w:w="3158" w:type="pct"/>
            <w:gridSpan w:val="4"/>
            <w:shd w:val="clear" w:color="auto" w:fill="auto"/>
            <w:vAlign w:val="center"/>
          </w:tcPr>
          <w:p w14:paraId="63A5BF3A" w14:textId="77777777" w:rsidR="00A643BD" w:rsidRDefault="006B24CE">
            <w:pPr>
              <w:spacing w:line="360" w:lineRule="auto"/>
              <w:jc w:val="center"/>
              <w:rPr>
                <w:rFonts w:ascii="Times New Roman" w:hAnsi="Times New Roman"/>
                <w:b/>
                <w:bCs/>
                <w:sz w:val="24"/>
                <w:szCs w:val="24"/>
              </w:rPr>
            </w:pPr>
            <w:r>
              <w:rPr>
                <w:rFonts w:ascii="Times New Roman" w:hAnsi="Times New Roman"/>
                <w:sz w:val="24"/>
                <w:szCs w:val="24"/>
              </w:rPr>
              <w:t>绿色建筑面积比例</w:t>
            </w:r>
          </w:p>
        </w:tc>
        <w:tc>
          <w:tcPr>
            <w:tcW w:w="1131" w:type="pct"/>
            <w:vMerge w:val="restart"/>
            <w:shd w:val="clear" w:color="auto" w:fill="auto"/>
            <w:vAlign w:val="center"/>
          </w:tcPr>
          <w:p w14:paraId="68A5F028" w14:textId="77777777" w:rsidR="00A643BD" w:rsidRDefault="006B24CE">
            <w:pPr>
              <w:spacing w:line="360" w:lineRule="auto"/>
              <w:jc w:val="center"/>
              <w:rPr>
                <w:rFonts w:ascii="Times New Roman" w:hAnsi="Times New Roman"/>
                <w:b/>
                <w:bCs/>
                <w:sz w:val="24"/>
                <w:szCs w:val="24"/>
              </w:rPr>
            </w:pPr>
            <w:r>
              <w:rPr>
                <w:rFonts w:ascii="Times New Roman" w:hAnsi="Times New Roman"/>
                <w:sz w:val="24"/>
                <w:szCs w:val="24"/>
              </w:rPr>
              <w:t>被动式超低能耗建筑面积（万平方米）</w:t>
            </w:r>
          </w:p>
        </w:tc>
        <w:tc>
          <w:tcPr>
            <w:tcW w:w="711" w:type="pct"/>
            <w:vMerge w:val="restart"/>
            <w:shd w:val="clear" w:color="auto" w:fill="auto"/>
            <w:vAlign w:val="center"/>
          </w:tcPr>
          <w:p w14:paraId="40FB1170" w14:textId="77777777" w:rsidR="00A643BD" w:rsidRDefault="006B24CE">
            <w:pPr>
              <w:spacing w:line="360" w:lineRule="auto"/>
              <w:jc w:val="center"/>
              <w:rPr>
                <w:rFonts w:ascii="Times New Roman" w:hAnsi="Times New Roman"/>
                <w:b/>
                <w:bCs/>
                <w:sz w:val="24"/>
                <w:szCs w:val="24"/>
              </w:rPr>
            </w:pPr>
            <w:r>
              <w:rPr>
                <w:rFonts w:ascii="Times New Roman" w:hAnsi="Times New Roman"/>
                <w:sz w:val="24"/>
                <w:szCs w:val="24"/>
              </w:rPr>
              <w:t>装配式建筑面积</w:t>
            </w:r>
            <w:r>
              <w:rPr>
                <w:rFonts w:ascii="Times New Roman" w:hAnsi="Times New Roman" w:hint="eastAsia"/>
                <w:sz w:val="24"/>
                <w:szCs w:val="24"/>
              </w:rPr>
              <w:t>比例</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r>
      <w:tr w:rsidR="00A643BD" w14:paraId="07FDBD6A" w14:textId="77777777">
        <w:trPr>
          <w:trHeight w:val="482"/>
          <w:jc w:val="center"/>
        </w:trPr>
        <w:tc>
          <w:tcPr>
            <w:tcW w:w="832" w:type="pct"/>
            <w:shd w:val="clear" w:color="auto" w:fill="auto"/>
            <w:vAlign w:val="center"/>
          </w:tcPr>
          <w:p w14:paraId="69454F3B" w14:textId="77777777" w:rsidR="00A643BD" w:rsidRDefault="006B24CE">
            <w:pPr>
              <w:spacing w:line="360" w:lineRule="auto"/>
              <w:jc w:val="center"/>
              <w:rPr>
                <w:rFonts w:ascii="Times New Roman" w:hAnsi="Times New Roman"/>
                <w:b/>
                <w:bCs/>
                <w:sz w:val="24"/>
                <w:szCs w:val="24"/>
              </w:rPr>
            </w:pPr>
            <w:r>
              <w:rPr>
                <w:rFonts w:ascii="Times New Roman" w:hAnsi="Times New Roman"/>
                <w:sz w:val="24"/>
                <w:szCs w:val="24"/>
              </w:rPr>
              <w:t>基本级以上（</w:t>
            </w:r>
            <w:r>
              <w:rPr>
                <w:rFonts w:ascii="Times New Roman" w:hAnsi="Times New Roman"/>
                <w:sz w:val="24"/>
                <w:szCs w:val="24"/>
              </w:rPr>
              <w:t>%</w:t>
            </w:r>
            <w:r>
              <w:rPr>
                <w:rFonts w:ascii="Times New Roman" w:hAnsi="Times New Roman"/>
                <w:sz w:val="24"/>
                <w:szCs w:val="24"/>
              </w:rPr>
              <w:t>）</w:t>
            </w:r>
          </w:p>
        </w:tc>
        <w:tc>
          <w:tcPr>
            <w:tcW w:w="832" w:type="pct"/>
            <w:shd w:val="clear" w:color="auto" w:fill="auto"/>
            <w:vAlign w:val="center"/>
          </w:tcPr>
          <w:p w14:paraId="22FD8624" w14:textId="77777777" w:rsidR="00A643BD" w:rsidRDefault="006B24CE">
            <w:pPr>
              <w:spacing w:line="360" w:lineRule="auto"/>
              <w:jc w:val="center"/>
              <w:rPr>
                <w:rFonts w:ascii="Times New Roman" w:hAnsi="Times New Roman"/>
                <w:b/>
                <w:bCs/>
                <w:sz w:val="24"/>
                <w:szCs w:val="24"/>
              </w:rPr>
            </w:pPr>
            <w:r>
              <w:rPr>
                <w:rFonts w:ascii="Times New Roman" w:hAnsi="Times New Roman"/>
                <w:sz w:val="24"/>
                <w:szCs w:val="24"/>
              </w:rPr>
              <w:t>一星级以上（</w:t>
            </w:r>
            <w:r>
              <w:rPr>
                <w:rFonts w:ascii="Times New Roman" w:hAnsi="Times New Roman"/>
                <w:sz w:val="24"/>
                <w:szCs w:val="24"/>
              </w:rPr>
              <w:t>%</w:t>
            </w:r>
            <w:r>
              <w:rPr>
                <w:rFonts w:ascii="Times New Roman" w:hAnsi="Times New Roman"/>
                <w:sz w:val="24"/>
                <w:szCs w:val="24"/>
              </w:rPr>
              <w:t>）</w:t>
            </w:r>
          </w:p>
        </w:tc>
        <w:tc>
          <w:tcPr>
            <w:tcW w:w="832" w:type="pct"/>
            <w:shd w:val="clear" w:color="auto" w:fill="auto"/>
            <w:vAlign w:val="center"/>
          </w:tcPr>
          <w:p w14:paraId="730FE8A5" w14:textId="77777777" w:rsidR="00A643BD" w:rsidRDefault="006B24CE">
            <w:pPr>
              <w:spacing w:line="360" w:lineRule="auto"/>
              <w:jc w:val="center"/>
              <w:rPr>
                <w:rFonts w:ascii="Times New Roman" w:hAnsi="Times New Roman"/>
                <w:b/>
                <w:bCs/>
                <w:sz w:val="24"/>
                <w:szCs w:val="24"/>
              </w:rPr>
            </w:pPr>
            <w:r>
              <w:rPr>
                <w:rFonts w:ascii="Times New Roman" w:hAnsi="Times New Roman"/>
                <w:sz w:val="24"/>
                <w:szCs w:val="24"/>
              </w:rPr>
              <w:t>二星级以上（</w:t>
            </w:r>
            <w:r>
              <w:rPr>
                <w:rFonts w:ascii="Times New Roman" w:hAnsi="Times New Roman"/>
                <w:sz w:val="24"/>
                <w:szCs w:val="24"/>
              </w:rPr>
              <w:t>%</w:t>
            </w:r>
            <w:r>
              <w:rPr>
                <w:rFonts w:ascii="Times New Roman" w:hAnsi="Times New Roman"/>
                <w:sz w:val="24"/>
                <w:szCs w:val="24"/>
              </w:rPr>
              <w:t>）</w:t>
            </w:r>
          </w:p>
        </w:tc>
        <w:tc>
          <w:tcPr>
            <w:tcW w:w="662" w:type="pct"/>
            <w:shd w:val="clear" w:color="auto" w:fill="auto"/>
            <w:vAlign w:val="center"/>
          </w:tcPr>
          <w:p w14:paraId="445CEC6A" w14:textId="77777777" w:rsidR="00A643BD" w:rsidRDefault="006B24CE">
            <w:pPr>
              <w:spacing w:line="360" w:lineRule="auto"/>
              <w:jc w:val="center"/>
              <w:rPr>
                <w:rFonts w:ascii="Times New Roman" w:hAnsi="Times New Roman"/>
                <w:b/>
                <w:bCs/>
                <w:sz w:val="24"/>
                <w:szCs w:val="24"/>
              </w:rPr>
            </w:pPr>
            <w:r>
              <w:rPr>
                <w:rFonts w:ascii="Times New Roman" w:hAnsi="Times New Roman" w:hint="eastAsia"/>
                <w:sz w:val="24"/>
                <w:szCs w:val="24"/>
              </w:rPr>
              <w:t>三星</w:t>
            </w:r>
            <w:r>
              <w:rPr>
                <w:rFonts w:ascii="Times New Roman" w:hAnsi="Times New Roman"/>
                <w:sz w:val="24"/>
                <w:szCs w:val="24"/>
              </w:rPr>
              <w:t>级（</w:t>
            </w:r>
            <w:r>
              <w:rPr>
                <w:rFonts w:ascii="Times New Roman" w:hAnsi="Times New Roman"/>
                <w:sz w:val="24"/>
                <w:szCs w:val="24"/>
              </w:rPr>
              <w:t>%</w:t>
            </w:r>
            <w:r>
              <w:rPr>
                <w:rFonts w:ascii="Times New Roman" w:hAnsi="Times New Roman"/>
                <w:sz w:val="24"/>
                <w:szCs w:val="24"/>
              </w:rPr>
              <w:t>）</w:t>
            </w:r>
          </w:p>
        </w:tc>
        <w:tc>
          <w:tcPr>
            <w:tcW w:w="1131" w:type="pct"/>
            <w:vMerge/>
            <w:shd w:val="clear" w:color="auto" w:fill="auto"/>
            <w:vAlign w:val="center"/>
          </w:tcPr>
          <w:p w14:paraId="3BE67CB1" w14:textId="77777777" w:rsidR="00A643BD" w:rsidRDefault="00A643BD">
            <w:pPr>
              <w:spacing w:line="360" w:lineRule="auto"/>
              <w:jc w:val="center"/>
              <w:rPr>
                <w:rFonts w:ascii="Times New Roman" w:hAnsi="Times New Roman"/>
                <w:b/>
                <w:bCs/>
                <w:sz w:val="24"/>
                <w:szCs w:val="24"/>
              </w:rPr>
            </w:pPr>
          </w:p>
        </w:tc>
        <w:tc>
          <w:tcPr>
            <w:tcW w:w="711" w:type="pct"/>
            <w:vMerge/>
            <w:shd w:val="clear" w:color="auto" w:fill="auto"/>
            <w:vAlign w:val="center"/>
          </w:tcPr>
          <w:p w14:paraId="144A7882" w14:textId="77777777" w:rsidR="00A643BD" w:rsidRDefault="00A643BD">
            <w:pPr>
              <w:spacing w:line="360" w:lineRule="auto"/>
              <w:jc w:val="center"/>
              <w:rPr>
                <w:rFonts w:ascii="Times New Roman" w:hAnsi="Times New Roman"/>
                <w:b/>
                <w:bCs/>
                <w:sz w:val="24"/>
                <w:szCs w:val="24"/>
              </w:rPr>
            </w:pPr>
          </w:p>
        </w:tc>
      </w:tr>
      <w:tr w:rsidR="00A643BD" w14:paraId="247B43B5" w14:textId="77777777">
        <w:trPr>
          <w:trHeight w:val="482"/>
          <w:jc w:val="center"/>
        </w:trPr>
        <w:tc>
          <w:tcPr>
            <w:tcW w:w="832" w:type="pct"/>
            <w:shd w:val="clear" w:color="auto" w:fill="auto"/>
            <w:vAlign w:val="center"/>
          </w:tcPr>
          <w:p w14:paraId="2C58491A"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32" w:type="pct"/>
            <w:shd w:val="clear" w:color="auto" w:fill="auto"/>
            <w:vAlign w:val="center"/>
          </w:tcPr>
          <w:p w14:paraId="51F929C2"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832" w:type="pct"/>
            <w:shd w:val="clear" w:color="auto" w:fill="auto"/>
            <w:vAlign w:val="center"/>
          </w:tcPr>
          <w:p w14:paraId="5EC3E3F9"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662" w:type="pct"/>
            <w:shd w:val="clear" w:color="auto" w:fill="auto"/>
            <w:vAlign w:val="center"/>
          </w:tcPr>
          <w:p w14:paraId="1C0DA1E6"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31" w:type="pct"/>
            <w:shd w:val="clear" w:color="auto" w:fill="auto"/>
            <w:vAlign w:val="center"/>
          </w:tcPr>
          <w:p w14:paraId="5208B13F"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2</w:t>
            </w:r>
          </w:p>
        </w:tc>
        <w:tc>
          <w:tcPr>
            <w:tcW w:w="711" w:type="pct"/>
            <w:shd w:val="clear" w:color="auto" w:fill="auto"/>
            <w:vAlign w:val="center"/>
          </w:tcPr>
          <w:p w14:paraId="32849CAC" w14:textId="77777777" w:rsidR="00A643BD" w:rsidRDefault="006B24CE">
            <w:pPr>
              <w:spacing w:line="360" w:lineRule="auto"/>
              <w:jc w:val="center"/>
              <w:rPr>
                <w:rFonts w:ascii="Times New Roman" w:hAnsi="Times New Roman"/>
                <w:sz w:val="24"/>
                <w:szCs w:val="24"/>
              </w:rPr>
            </w:pPr>
            <w:r>
              <w:rPr>
                <w:rFonts w:ascii="Times New Roman" w:hAnsi="Times New Roman" w:hint="eastAsia"/>
                <w:sz w:val="24"/>
                <w:szCs w:val="24"/>
              </w:rPr>
              <w:t>75</w:t>
            </w:r>
          </w:p>
        </w:tc>
      </w:tr>
    </w:tbl>
    <w:p w14:paraId="27E14CB3" w14:textId="77777777" w:rsidR="00A643BD" w:rsidRDefault="006B24CE">
      <w:pPr>
        <w:spacing w:beforeLines="50" w:before="156" w:line="360" w:lineRule="auto"/>
        <w:jc w:val="center"/>
        <w:rPr>
          <w:rFonts w:ascii="Times New Roman" w:hAnsi="Times New Roman"/>
          <w:sz w:val="24"/>
          <w:szCs w:val="24"/>
        </w:rPr>
      </w:pPr>
      <w:r>
        <w:rPr>
          <w:rFonts w:ascii="Times New Roman" w:hAnsi="Times New Roman"/>
          <w:sz w:val="24"/>
          <w:szCs w:val="24"/>
        </w:rPr>
        <w:t>专栏</w:t>
      </w:r>
      <w:r>
        <w:rPr>
          <w:rFonts w:ascii="Times New Roman" w:hAnsi="Times New Roman"/>
          <w:sz w:val="24"/>
          <w:szCs w:val="24"/>
        </w:rPr>
        <w:t xml:space="preserve"> 9  </w:t>
      </w:r>
      <w:r>
        <w:rPr>
          <w:rFonts w:ascii="Times New Roman" w:hAnsi="Times New Roman"/>
          <w:sz w:val="24"/>
          <w:szCs w:val="24"/>
        </w:rPr>
        <w:t>绿色</w:t>
      </w:r>
      <w:r>
        <w:rPr>
          <w:rFonts w:ascii="Times New Roman" w:hAnsi="Times New Roman" w:hint="eastAsia"/>
          <w:sz w:val="24"/>
          <w:szCs w:val="24"/>
        </w:rPr>
        <w:t>工业</w:t>
      </w:r>
      <w:r>
        <w:rPr>
          <w:rFonts w:ascii="Times New Roman" w:hAnsi="Times New Roman"/>
          <w:sz w:val="24"/>
          <w:szCs w:val="24"/>
        </w:rPr>
        <w:t>园区指标体系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1"/>
        <w:gridCol w:w="4961"/>
        <w:gridCol w:w="2064"/>
      </w:tblGrid>
      <w:tr w:rsidR="00A643BD" w14:paraId="1D08839B" w14:textId="77777777" w:rsidTr="00810531">
        <w:trPr>
          <w:trHeight w:val="482"/>
          <w:jc w:val="center"/>
        </w:trPr>
        <w:tc>
          <w:tcPr>
            <w:tcW w:w="766" w:type="pct"/>
            <w:shd w:val="clear" w:color="auto" w:fill="FFFFFF"/>
            <w:tcMar>
              <w:top w:w="0" w:type="dxa"/>
              <w:left w:w="0" w:type="dxa"/>
              <w:bottom w:w="0" w:type="dxa"/>
              <w:right w:w="0" w:type="dxa"/>
            </w:tcMar>
            <w:vAlign w:val="center"/>
          </w:tcPr>
          <w:p w14:paraId="09482F9F" w14:textId="77777777" w:rsidR="00A643BD" w:rsidRDefault="006B24CE">
            <w:pPr>
              <w:spacing w:line="360" w:lineRule="auto"/>
              <w:jc w:val="center"/>
              <w:rPr>
                <w:rFonts w:ascii="Times New Roman" w:hAnsi="Times New Roman"/>
                <w:bCs/>
                <w:color w:val="000000"/>
                <w:kern w:val="0"/>
                <w:sz w:val="24"/>
                <w:szCs w:val="24"/>
              </w:rPr>
            </w:pPr>
            <w:bookmarkStart w:id="94" w:name="_Hlk40267737"/>
            <w:r>
              <w:rPr>
                <w:rFonts w:ascii="Times New Roman" w:hAnsi="Times New Roman"/>
                <w:bCs/>
                <w:color w:val="000000"/>
                <w:kern w:val="0"/>
                <w:sz w:val="24"/>
                <w:szCs w:val="24"/>
              </w:rPr>
              <w:t>指标类型</w:t>
            </w:r>
          </w:p>
        </w:tc>
        <w:tc>
          <w:tcPr>
            <w:tcW w:w="2990" w:type="pct"/>
            <w:shd w:val="clear" w:color="auto" w:fill="FFFFFF"/>
            <w:tcMar>
              <w:top w:w="0" w:type="dxa"/>
              <w:left w:w="0" w:type="dxa"/>
              <w:bottom w:w="0" w:type="dxa"/>
              <w:right w:w="0" w:type="dxa"/>
            </w:tcMar>
            <w:vAlign w:val="center"/>
          </w:tcPr>
          <w:p w14:paraId="315789E8" w14:textId="77777777" w:rsidR="00A643BD" w:rsidRDefault="006B24CE">
            <w:pPr>
              <w:spacing w:line="360" w:lineRule="auto"/>
              <w:jc w:val="center"/>
              <w:rPr>
                <w:rFonts w:ascii="Times New Roman" w:hAnsi="Times New Roman"/>
                <w:bCs/>
                <w:color w:val="000000"/>
                <w:kern w:val="0"/>
                <w:sz w:val="24"/>
                <w:szCs w:val="24"/>
              </w:rPr>
            </w:pPr>
            <w:r>
              <w:rPr>
                <w:rFonts w:ascii="Times New Roman" w:hAnsi="Times New Roman"/>
                <w:bCs/>
                <w:color w:val="000000"/>
                <w:kern w:val="0"/>
                <w:sz w:val="24"/>
                <w:szCs w:val="24"/>
              </w:rPr>
              <w:t>指标名称</w:t>
            </w:r>
          </w:p>
        </w:tc>
        <w:tc>
          <w:tcPr>
            <w:tcW w:w="1244" w:type="pct"/>
            <w:shd w:val="clear" w:color="auto" w:fill="FFFFFF"/>
            <w:tcMar>
              <w:top w:w="0" w:type="dxa"/>
              <w:left w:w="0" w:type="dxa"/>
              <w:bottom w:w="0" w:type="dxa"/>
              <w:right w:w="0" w:type="dxa"/>
            </w:tcMar>
            <w:vAlign w:val="center"/>
          </w:tcPr>
          <w:p w14:paraId="06524407" w14:textId="77777777" w:rsidR="00A643BD" w:rsidRDefault="006B24CE">
            <w:pPr>
              <w:spacing w:line="360" w:lineRule="auto"/>
              <w:jc w:val="center"/>
              <w:rPr>
                <w:rFonts w:ascii="Times New Roman" w:hAnsi="Times New Roman"/>
                <w:bCs/>
                <w:color w:val="000000"/>
                <w:kern w:val="0"/>
                <w:sz w:val="24"/>
                <w:szCs w:val="24"/>
              </w:rPr>
            </w:pPr>
            <w:r>
              <w:rPr>
                <w:rFonts w:ascii="Times New Roman" w:hAnsi="Times New Roman"/>
                <w:bCs/>
                <w:color w:val="000000"/>
                <w:kern w:val="0"/>
                <w:sz w:val="24"/>
                <w:szCs w:val="24"/>
              </w:rPr>
              <w:t>指标要求</w:t>
            </w:r>
          </w:p>
        </w:tc>
      </w:tr>
      <w:tr w:rsidR="00A643BD" w14:paraId="18B80689" w14:textId="77777777" w:rsidTr="00810531">
        <w:trPr>
          <w:trHeight w:val="482"/>
          <w:jc w:val="center"/>
        </w:trPr>
        <w:tc>
          <w:tcPr>
            <w:tcW w:w="766" w:type="pct"/>
            <w:vMerge w:val="restart"/>
            <w:shd w:val="clear" w:color="auto" w:fill="FFFFFF"/>
            <w:tcMar>
              <w:top w:w="0" w:type="dxa"/>
              <w:left w:w="0" w:type="dxa"/>
              <w:bottom w:w="0" w:type="dxa"/>
              <w:right w:w="0" w:type="dxa"/>
            </w:tcMar>
            <w:vAlign w:val="center"/>
          </w:tcPr>
          <w:p w14:paraId="6AAD9A96"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能源利用</w:t>
            </w:r>
          </w:p>
        </w:tc>
        <w:tc>
          <w:tcPr>
            <w:tcW w:w="2990" w:type="pct"/>
            <w:shd w:val="clear" w:color="auto" w:fill="FFFFFF"/>
            <w:tcMar>
              <w:top w:w="0" w:type="dxa"/>
              <w:left w:w="0" w:type="dxa"/>
              <w:bottom w:w="0" w:type="dxa"/>
              <w:right w:w="0" w:type="dxa"/>
            </w:tcMar>
            <w:vAlign w:val="center"/>
          </w:tcPr>
          <w:p w14:paraId="21105F0F" w14:textId="513363ED"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能源产出率</w:t>
            </w:r>
            <w:r>
              <w:rPr>
                <w:rFonts w:ascii="Times New Roman" w:hAnsi="Times New Roman"/>
                <w:sz w:val="24"/>
                <w:szCs w:val="24"/>
              </w:rPr>
              <w:t>（</w:t>
            </w:r>
            <w:r>
              <w:rPr>
                <w:rFonts w:ascii="Times New Roman" w:hAnsi="Times New Roman"/>
                <w:color w:val="000000"/>
                <w:sz w:val="24"/>
                <w:szCs w:val="24"/>
              </w:rPr>
              <w:t>万元</w:t>
            </w:r>
            <w:r>
              <w:rPr>
                <w:rFonts w:ascii="Times New Roman" w:hAnsi="Times New Roman"/>
                <w:color w:val="000000"/>
                <w:sz w:val="24"/>
                <w:szCs w:val="24"/>
              </w:rPr>
              <w:t>/</w:t>
            </w:r>
            <w:r w:rsidR="00A6034A">
              <w:rPr>
                <w:rFonts w:ascii="Times New Roman" w:hAnsi="Times New Roman" w:hint="eastAsia"/>
                <w:color w:val="000000"/>
                <w:sz w:val="24"/>
                <w:szCs w:val="24"/>
              </w:rPr>
              <w:t>吨标准煤</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0C1B91E0" w14:textId="62B74E88"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≥3</w:t>
            </w:r>
            <w:r w:rsidR="00A6034A">
              <w:rPr>
                <w:rFonts w:ascii="Times New Roman" w:hAnsi="Times New Roman"/>
                <w:color w:val="000000"/>
                <w:sz w:val="24"/>
                <w:szCs w:val="24"/>
              </w:rPr>
              <w:t>万元</w:t>
            </w:r>
            <w:r w:rsidR="00A6034A">
              <w:rPr>
                <w:rFonts w:ascii="Times New Roman" w:hAnsi="Times New Roman"/>
                <w:color w:val="000000"/>
                <w:sz w:val="24"/>
                <w:szCs w:val="24"/>
              </w:rPr>
              <w:t>/</w:t>
            </w:r>
            <w:r w:rsidR="00A6034A">
              <w:rPr>
                <w:rFonts w:ascii="Times New Roman" w:hAnsi="Times New Roman" w:hint="eastAsia"/>
                <w:color w:val="000000"/>
                <w:sz w:val="24"/>
                <w:szCs w:val="24"/>
              </w:rPr>
              <w:t>吨标准煤</w:t>
            </w:r>
          </w:p>
        </w:tc>
      </w:tr>
      <w:tr w:rsidR="00A643BD" w14:paraId="0E77A985" w14:textId="77777777" w:rsidTr="00810531">
        <w:trPr>
          <w:trHeight w:val="482"/>
          <w:jc w:val="center"/>
        </w:trPr>
        <w:tc>
          <w:tcPr>
            <w:tcW w:w="766" w:type="pct"/>
            <w:vMerge/>
            <w:shd w:val="clear" w:color="auto" w:fill="FFFFFF"/>
            <w:vAlign w:val="center"/>
          </w:tcPr>
          <w:p w14:paraId="66DF662C"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235F8CDD"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可再生能源使用比例</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23ABBCD3"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≥8%</w:t>
            </w:r>
          </w:p>
        </w:tc>
      </w:tr>
      <w:tr w:rsidR="00A643BD" w14:paraId="6CBB8EB9" w14:textId="77777777" w:rsidTr="00810531">
        <w:trPr>
          <w:trHeight w:val="482"/>
          <w:jc w:val="center"/>
        </w:trPr>
        <w:tc>
          <w:tcPr>
            <w:tcW w:w="766" w:type="pct"/>
            <w:vMerge/>
            <w:shd w:val="clear" w:color="auto" w:fill="FFFFFF"/>
            <w:vAlign w:val="center"/>
          </w:tcPr>
          <w:p w14:paraId="1FAF1601"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1AEBF12B" w14:textId="77777777" w:rsidR="00A643BD" w:rsidRDefault="006260FD" w:rsidP="003822AA">
            <w:pPr>
              <w:spacing w:line="360" w:lineRule="auto"/>
              <w:jc w:val="left"/>
              <w:rPr>
                <w:rFonts w:ascii="Times New Roman" w:hAnsi="Times New Roman"/>
                <w:color w:val="000000"/>
                <w:sz w:val="24"/>
                <w:szCs w:val="24"/>
              </w:rPr>
            </w:pPr>
            <w:hyperlink r:id="rId12" w:tgtFrame="_blank" w:history="1">
              <w:r w:rsidR="006B24CE">
                <w:rPr>
                  <w:rFonts w:ascii="Times New Roman" w:hAnsi="Times New Roman"/>
                  <w:color w:val="000000"/>
                  <w:sz w:val="24"/>
                  <w:szCs w:val="24"/>
                </w:rPr>
                <w:t>清洁能源</w:t>
              </w:r>
            </w:hyperlink>
            <w:r w:rsidR="006B24CE">
              <w:rPr>
                <w:rFonts w:ascii="Times New Roman" w:hAnsi="Times New Roman"/>
                <w:color w:val="000000"/>
                <w:sz w:val="24"/>
                <w:szCs w:val="24"/>
              </w:rPr>
              <w:t>使用率</w:t>
            </w:r>
            <w:r w:rsidR="006B24CE">
              <w:rPr>
                <w:rFonts w:ascii="Times New Roman" w:hAnsi="Times New Roman"/>
                <w:sz w:val="24"/>
                <w:szCs w:val="24"/>
              </w:rPr>
              <w:t>（</w:t>
            </w:r>
            <w:r w:rsidR="006B24CE">
              <w:rPr>
                <w:rFonts w:ascii="Times New Roman" w:hAnsi="Times New Roman"/>
                <w:sz w:val="24"/>
                <w:szCs w:val="24"/>
              </w:rPr>
              <w:t>%</w:t>
            </w:r>
            <w:r w:rsidR="006B24CE">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688FB910"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A643BD" w14:paraId="40E2341A" w14:textId="77777777" w:rsidTr="00810531">
        <w:trPr>
          <w:trHeight w:val="482"/>
          <w:jc w:val="center"/>
        </w:trPr>
        <w:tc>
          <w:tcPr>
            <w:tcW w:w="766" w:type="pct"/>
            <w:vMerge w:val="restart"/>
            <w:shd w:val="clear" w:color="auto" w:fill="FFFFFF"/>
            <w:tcMar>
              <w:top w:w="0" w:type="dxa"/>
              <w:left w:w="0" w:type="dxa"/>
              <w:bottom w:w="0" w:type="dxa"/>
              <w:right w:w="0" w:type="dxa"/>
            </w:tcMar>
            <w:vAlign w:val="center"/>
          </w:tcPr>
          <w:p w14:paraId="725F4F55"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资源利用</w:t>
            </w:r>
          </w:p>
        </w:tc>
        <w:tc>
          <w:tcPr>
            <w:tcW w:w="2990" w:type="pct"/>
            <w:shd w:val="clear" w:color="auto" w:fill="FFFFFF"/>
            <w:tcMar>
              <w:top w:w="0" w:type="dxa"/>
              <w:left w:w="0" w:type="dxa"/>
              <w:bottom w:w="0" w:type="dxa"/>
              <w:right w:w="0" w:type="dxa"/>
            </w:tcMar>
            <w:vAlign w:val="center"/>
          </w:tcPr>
          <w:p w14:paraId="4D736118"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工业固体废弃物综合利用率</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5E60C13D"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≥95%</w:t>
            </w:r>
          </w:p>
        </w:tc>
      </w:tr>
      <w:tr w:rsidR="00A643BD" w14:paraId="1E432E50" w14:textId="77777777" w:rsidTr="00810531">
        <w:trPr>
          <w:trHeight w:val="482"/>
          <w:jc w:val="center"/>
        </w:trPr>
        <w:tc>
          <w:tcPr>
            <w:tcW w:w="766" w:type="pct"/>
            <w:vMerge/>
            <w:shd w:val="clear" w:color="auto" w:fill="FFFFFF"/>
            <w:vAlign w:val="center"/>
          </w:tcPr>
          <w:p w14:paraId="40F59559"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286F513F"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工业用水重复利用率</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518CB687"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A643BD" w14:paraId="479675B2" w14:textId="77777777" w:rsidTr="00810531">
        <w:trPr>
          <w:trHeight w:val="482"/>
          <w:jc w:val="center"/>
        </w:trPr>
        <w:tc>
          <w:tcPr>
            <w:tcW w:w="766" w:type="pct"/>
            <w:vMerge/>
            <w:shd w:val="clear" w:color="auto" w:fill="FFFFFF"/>
            <w:vAlign w:val="center"/>
          </w:tcPr>
          <w:p w14:paraId="125481AA"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4EFF1EFD"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中水回用率</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2C54ADA6"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≥30%</w:t>
            </w:r>
          </w:p>
        </w:tc>
      </w:tr>
      <w:tr w:rsidR="00A643BD" w14:paraId="69ABB2F6" w14:textId="77777777" w:rsidTr="00810531">
        <w:trPr>
          <w:trHeight w:val="482"/>
          <w:jc w:val="center"/>
        </w:trPr>
        <w:tc>
          <w:tcPr>
            <w:tcW w:w="766" w:type="pct"/>
            <w:vMerge/>
            <w:shd w:val="clear" w:color="auto" w:fill="FFFFFF"/>
            <w:vAlign w:val="center"/>
          </w:tcPr>
          <w:p w14:paraId="722E16F0"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6D32D6E4"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余热资源回收利用率</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526AE3A3"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≥60%</w:t>
            </w:r>
          </w:p>
        </w:tc>
      </w:tr>
      <w:tr w:rsidR="00A643BD" w14:paraId="42C87763" w14:textId="77777777" w:rsidTr="00810531">
        <w:trPr>
          <w:trHeight w:val="482"/>
          <w:jc w:val="center"/>
        </w:trPr>
        <w:tc>
          <w:tcPr>
            <w:tcW w:w="766" w:type="pct"/>
            <w:vMerge/>
            <w:shd w:val="clear" w:color="auto" w:fill="FFFFFF"/>
            <w:vAlign w:val="center"/>
          </w:tcPr>
          <w:p w14:paraId="7AFD83E5"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6AB9E40C"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废气资源回收利用率</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786E83F0"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A643BD" w14:paraId="42F8840F" w14:textId="77777777" w:rsidTr="00810531">
        <w:trPr>
          <w:trHeight w:val="482"/>
          <w:jc w:val="center"/>
        </w:trPr>
        <w:tc>
          <w:tcPr>
            <w:tcW w:w="766" w:type="pct"/>
            <w:vMerge/>
            <w:shd w:val="clear" w:color="auto" w:fill="FFFFFF"/>
            <w:vAlign w:val="center"/>
          </w:tcPr>
          <w:p w14:paraId="1F98EBB5"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489730F5"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再生资源回收利用率</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6B3DF54D"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≥80%</w:t>
            </w:r>
          </w:p>
        </w:tc>
      </w:tr>
      <w:tr w:rsidR="00A643BD" w14:paraId="0BAD1D63" w14:textId="77777777" w:rsidTr="00810531">
        <w:trPr>
          <w:trHeight w:val="482"/>
          <w:jc w:val="center"/>
        </w:trPr>
        <w:tc>
          <w:tcPr>
            <w:tcW w:w="766" w:type="pct"/>
            <w:vMerge w:val="restart"/>
            <w:shd w:val="clear" w:color="auto" w:fill="FFFFFF"/>
            <w:tcMar>
              <w:top w:w="0" w:type="dxa"/>
              <w:left w:w="0" w:type="dxa"/>
              <w:bottom w:w="0" w:type="dxa"/>
              <w:right w:w="0" w:type="dxa"/>
            </w:tcMar>
            <w:vAlign w:val="center"/>
          </w:tcPr>
          <w:p w14:paraId="52EEFB4E"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基础设施</w:t>
            </w:r>
          </w:p>
        </w:tc>
        <w:tc>
          <w:tcPr>
            <w:tcW w:w="2990" w:type="pct"/>
            <w:shd w:val="clear" w:color="auto" w:fill="FFFFFF"/>
            <w:tcMar>
              <w:top w:w="0" w:type="dxa"/>
              <w:left w:w="0" w:type="dxa"/>
              <w:bottom w:w="0" w:type="dxa"/>
              <w:right w:w="0" w:type="dxa"/>
            </w:tcMar>
            <w:vAlign w:val="center"/>
          </w:tcPr>
          <w:p w14:paraId="352BC098"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污水集中处理设施</w:t>
            </w:r>
          </w:p>
        </w:tc>
        <w:tc>
          <w:tcPr>
            <w:tcW w:w="1244" w:type="pct"/>
            <w:shd w:val="clear" w:color="auto" w:fill="FFFFFF"/>
            <w:tcMar>
              <w:top w:w="0" w:type="dxa"/>
              <w:left w:w="0" w:type="dxa"/>
              <w:bottom w:w="0" w:type="dxa"/>
              <w:right w:w="0" w:type="dxa"/>
            </w:tcMar>
            <w:vAlign w:val="center"/>
          </w:tcPr>
          <w:p w14:paraId="6A885837"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具备</w:t>
            </w:r>
          </w:p>
        </w:tc>
      </w:tr>
      <w:tr w:rsidR="00A643BD" w14:paraId="0CF3FCEF" w14:textId="77777777" w:rsidTr="00810531">
        <w:trPr>
          <w:trHeight w:val="482"/>
          <w:jc w:val="center"/>
        </w:trPr>
        <w:tc>
          <w:tcPr>
            <w:tcW w:w="766" w:type="pct"/>
            <w:vMerge/>
            <w:shd w:val="clear" w:color="auto" w:fill="FFFFFF"/>
            <w:vAlign w:val="center"/>
          </w:tcPr>
          <w:p w14:paraId="0B4D058E"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24DAE0F8"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500</w:t>
            </w:r>
            <w:r>
              <w:rPr>
                <w:rFonts w:ascii="Times New Roman" w:hAnsi="Times New Roman"/>
                <w:color w:val="000000"/>
                <w:sz w:val="24"/>
                <w:szCs w:val="24"/>
              </w:rPr>
              <w:t>米公交站点覆盖率</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7BF54F66"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A643BD" w14:paraId="72EB60E7" w14:textId="77777777" w:rsidTr="00810531">
        <w:trPr>
          <w:trHeight w:val="482"/>
          <w:jc w:val="center"/>
        </w:trPr>
        <w:tc>
          <w:tcPr>
            <w:tcW w:w="766" w:type="pct"/>
            <w:vMerge/>
            <w:shd w:val="clear" w:color="auto" w:fill="FFFFFF"/>
            <w:vAlign w:val="center"/>
          </w:tcPr>
          <w:p w14:paraId="073B207D"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025A0FB7"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节能与</w:t>
            </w:r>
            <w:hyperlink r:id="rId13" w:tgtFrame="_blank" w:history="1">
              <w:r>
                <w:rPr>
                  <w:rFonts w:ascii="Times New Roman" w:hAnsi="Times New Roman"/>
                  <w:color w:val="000000"/>
                  <w:sz w:val="24"/>
                  <w:szCs w:val="24"/>
                </w:rPr>
                <w:t>新能源</w:t>
              </w:r>
            </w:hyperlink>
            <w:r>
              <w:rPr>
                <w:rFonts w:ascii="Times New Roman" w:hAnsi="Times New Roman"/>
                <w:color w:val="000000"/>
                <w:sz w:val="24"/>
                <w:szCs w:val="24"/>
              </w:rPr>
              <w:t>公交车比例</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54198AB7"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≥30%</w:t>
            </w:r>
          </w:p>
        </w:tc>
      </w:tr>
      <w:tr w:rsidR="00A643BD" w14:paraId="4D9B3025" w14:textId="77777777" w:rsidTr="00810531">
        <w:trPr>
          <w:trHeight w:val="482"/>
          <w:jc w:val="center"/>
        </w:trPr>
        <w:tc>
          <w:tcPr>
            <w:tcW w:w="766" w:type="pct"/>
            <w:vMerge w:val="restart"/>
            <w:shd w:val="clear" w:color="auto" w:fill="FFFFFF"/>
            <w:tcMar>
              <w:top w:w="0" w:type="dxa"/>
              <w:left w:w="0" w:type="dxa"/>
              <w:bottom w:w="0" w:type="dxa"/>
              <w:right w:w="0" w:type="dxa"/>
            </w:tcMar>
            <w:vAlign w:val="center"/>
          </w:tcPr>
          <w:p w14:paraId="4AF16744"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产业</w:t>
            </w:r>
          </w:p>
        </w:tc>
        <w:tc>
          <w:tcPr>
            <w:tcW w:w="2990" w:type="pct"/>
            <w:shd w:val="clear" w:color="auto" w:fill="FFFFFF"/>
            <w:tcMar>
              <w:top w:w="0" w:type="dxa"/>
              <w:left w:w="0" w:type="dxa"/>
              <w:bottom w:w="0" w:type="dxa"/>
              <w:right w:w="0" w:type="dxa"/>
            </w:tcMar>
            <w:vAlign w:val="center"/>
          </w:tcPr>
          <w:p w14:paraId="2A138488"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高新技术产业产值占园区工业总产值比例</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49D00D4D"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≥30%</w:t>
            </w:r>
          </w:p>
        </w:tc>
      </w:tr>
      <w:tr w:rsidR="00A643BD" w14:paraId="14A791DD" w14:textId="77777777" w:rsidTr="00810531">
        <w:trPr>
          <w:trHeight w:val="482"/>
          <w:jc w:val="center"/>
        </w:trPr>
        <w:tc>
          <w:tcPr>
            <w:tcW w:w="766" w:type="pct"/>
            <w:vMerge/>
            <w:shd w:val="clear" w:color="auto" w:fill="FFFFFF"/>
            <w:vAlign w:val="center"/>
          </w:tcPr>
          <w:p w14:paraId="5592C7DE"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7B0A73F9"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绿色产业增加值占园区工业增加值比例</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5B101FFA"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≥30%</w:t>
            </w:r>
          </w:p>
        </w:tc>
      </w:tr>
      <w:tr w:rsidR="00A643BD" w14:paraId="6C1B89AF" w14:textId="77777777" w:rsidTr="00810531">
        <w:trPr>
          <w:trHeight w:val="482"/>
          <w:jc w:val="center"/>
        </w:trPr>
        <w:tc>
          <w:tcPr>
            <w:tcW w:w="766" w:type="pct"/>
            <w:vMerge/>
            <w:shd w:val="clear" w:color="auto" w:fill="FFFFFF"/>
            <w:vAlign w:val="center"/>
          </w:tcPr>
          <w:p w14:paraId="7B938F2B"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66E85430"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现代服务业比例</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79F2A11B"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≥30%</w:t>
            </w:r>
          </w:p>
        </w:tc>
      </w:tr>
      <w:tr w:rsidR="00A643BD" w14:paraId="0AC03B3C" w14:textId="77777777" w:rsidTr="00810531">
        <w:trPr>
          <w:trHeight w:val="482"/>
          <w:jc w:val="center"/>
        </w:trPr>
        <w:tc>
          <w:tcPr>
            <w:tcW w:w="766" w:type="pct"/>
            <w:vMerge w:val="restart"/>
            <w:shd w:val="clear" w:color="auto" w:fill="FFFFFF"/>
            <w:tcMar>
              <w:top w:w="0" w:type="dxa"/>
              <w:left w:w="0" w:type="dxa"/>
              <w:bottom w:w="0" w:type="dxa"/>
              <w:right w:w="0" w:type="dxa"/>
            </w:tcMar>
            <w:vAlign w:val="center"/>
          </w:tcPr>
          <w:p w14:paraId="777DE898"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lastRenderedPageBreak/>
              <w:t>生态环境</w:t>
            </w:r>
          </w:p>
        </w:tc>
        <w:tc>
          <w:tcPr>
            <w:tcW w:w="2990" w:type="pct"/>
            <w:shd w:val="clear" w:color="auto" w:fill="FFFFFF"/>
            <w:tcMar>
              <w:top w:w="0" w:type="dxa"/>
              <w:left w:w="0" w:type="dxa"/>
              <w:bottom w:w="0" w:type="dxa"/>
              <w:right w:w="0" w:type="dxa"/>
            </w:tcMar>
            <w:vAlign w:val="center"/>
          </w:tcPr>
          <w:p w14:paraId="34511052"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工业固体废弃物（含危废）处置利用率</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24EBF26E"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A643BD" w14:paraId="44C08E8D" w14:textId="77777777" w:rsidTr="00810531">
        <w:trPr>
          <w:trHeight w:val="482"/>
          <w:jc w:val="center"/>
        </w:trPr>
        <w:tc>
          <w:tcPr>
            <w:tcW w:w="766" w:type="pct"/>
            <w:vMerge/>
            <w:shd w:val="clear" w:color="auto" w:fill="FFFFFF"/>
            <w:vAlign w:val="center"/>
          </w:tcPr>
          <w:p w14:paraId="0BAD1509"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0A0CC281"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万元工业增加值</w:t>
            </w:r>
            <w:hyperlink r:id="rId14" w:tgtFrame="_blank" w:history="1">
              <w:r>
                <w:rPr>
                  <w:rFonts w:ascii="Times New Roman" w:hAnsi="Times New Roman"/>
                  <w:color w:val="000000"/>
                  <w:sz w:val="24"/>
                  <w:szCs w:val="24"/>
                </w:rPr>
                <w:t>碳排放</w:t>
              </w:r>
            </w:hyperlink>
            <w:r>
              <w:rPr>
                <w:rFonts w:ascii="Times New Roman" w:hAnsi="Times New Roman"/>
                <w:color w:val="000000"/>
                <w:sz w:val="24"/>
                <w:szCs w:val="24"/>
              </w:rPr>
              <w:t>量消减率</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268E863D"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≥3%</w:t>
            </w:r>
          </w:p>
        </w:tc>
      </w:tr>
      <w:tr w:rsidR="00A643BD" w14:paraId="19EA1AAF" w14:textId="77777777" w:rsidTr="00810531">
        <w:trPr>
          <w:trHeight w:val="482"/>
          <w:jc w:val="center"/>
        </w:trPr>
        <w:tc>
          <w:tcPr>
            <w:tcW w:w="766" w:type="pct"/>
            <w:vMerge/>
            <w:shd w:val="clear" w:color="auto" w:fill="FFFFFF"/>
            <w:vAlign w:val="center"/>
          </w:tcPr>
          <w:p w14:paraId="2A29A080"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19FF09D9" w14:textId="20288CE9"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单位工业增加值废水排放量（</w:t>
            </w:r>
            <w:r w:rsidR="00B64B99">
              <w:rPr>
                <w:rFonts w:ascii="Times New Roman" w:hAnsi="Times New Roman" w:hint="eastAsia"/>
                <w:color w:val="000000"/>
                <w:sz w:val="24"/>
                <w:szCs w:val="24"/>
              </w:rPr>
              <w:t>吨</w:t>
            </w:r>
            <w:r>
              <w:rPr>
                <w:rFonts w:ascii="Times New Roman" w:hAnsi="Times New Roman"/>
                <w:color w:val="000000"/>
                <w:sz w:val="24"/>
                <w:szCs w:val="24"/>
              </w:rPr>
              <w:t>/</w:t>
            </w:r>
            <w:r>
              <w:rPr>
                <w:rFonts w:ascii="Times New Roman" w:hAnsi="Times New Roman"/>
                <w:color w:val="000000"/>
                <w:sz w:val="24"/>
                <w:szCs w:val="24"/>
              </w:rPr>
              <w:t>万元）</w:t>
            </w:r>
          </w:p>
        </w:tc>
        <w:tc>
          <w:tcPr>
            <w:tcW w:w="1244" w:type="pct"/>
            <w:shd w:val="clear" w:color="auto" w:fill="FFFFFF"/>
            <w:tcMar>
              <w:top w:w="0" w:type="dxa"/>
              <w:left w:w="0" w:type="dxa"/>
              <w:bottom w:w="0" w:type="dxa"/>
              <w:right w:w="0" w:type="dxa"/>
            </w:tcMar>
            <w:vAlign w:val="center"/>
          </w:tcPr>
          <w:p w14:paraId="682977E9" w14:textId="302EAE82"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5</w:t>
            </w:r>
            <w:r w:rsidR="00B64B99">
              <w:rPr>
                <w:rFonts w:ascii="Times New Roman" w:hAnsi="Times New Roman" w:hint="eastAsia"/>
                <w:color w:val="000000"/>
                <w:sz w:val="24"/>
                <w:szCs w:val="24"/>
              </w:rPr>
              <w:t>吨</w:t>
            </w:r>
            <w:r>
              <w:rPr>
                <w:rFonts w:ascii="Times New Roman" w:hAnsi="Times New Roman"/>
                <w:color w:val="000000"/>
                <w:sz w:val="24"/>
                <w:szCs w:val="24"/>
              </w:rPr>
              <w:t>/</w:t>
            </w:r>
            <w:r>
              <w:rPr>
                <w:rFonts w:ascii="Times New Roman" w:hAnsi="Times New Roman"/>
                <w:color w:val="000000"/>
                <w:sz w:val="24"/>
                <w:szCs w:val="24"/>
              </w:rPr>
              <w:t>万元</w:t>
            </w:r>
          </w:p>
        </w:tc>
      </w:tr>
      <w:tr w:rsidR="00A643BD" w14:paraId="21BA29E1" w14:textId="77777777" w:rsidTr="00810531">
        <w:trPr>
          <w:trHeight w:val="482"/>
          <w:jc w:val="center"/>
        </w:trPr>
        <w:tc>
          <w:tcPr>
            <w:tcW w:w="766" w:type="pct"/>
            <w:vMerge/>
            <w:shd w:val="clear" w:color="auto" w:fill="FFFFFF"/>
            <w:vAlign w:val="center"/>
          </w:tcPr>
          <w:p w14:paraId="450E7AC6"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5788D78B"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主要污染物弹性系数</w:t>
            </w:r>
          </w:p>
        </w:tc>
        <w:tc>
          <w:tcPr>
            <w:tcW w:w="1244" w:type="pct"/>
            <w:shd w:val="clear" w:color="auto" w:fill="FFFFFF"/>
            <w:tcMar>
              <w:top w:w="0" w:type="dxa"/>
              <w:left w:w="0" w:type="dxa"/>
              <w:bottom w:w="0" w:type="dxa"/>
              <w:right w:w="0" w:type="dxa"/>
            </w:tcMar>
            <w:vAlign w:val="center"/>
          </w:tcPr>
          <w:p w14:paraId="37C1D2A1"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0.3</w:t>
            </w:r>
          </w:p>
        </w:tc>
      </w:tr>
      <w:tr w:rsidR="00A643BD" w14:paraId="0B9AEA06" w14:textId="77777777" w:rsidTr="00810531">
        <w:trPr>
          <w:trHeight w:val="482"/>
          <w:jc w:val="center"/>
        </w:trPr>
        <w:tc>
          <w:tcPr>
            <w:tcW w:w="766" w:type="pct"/>
            <w:vMerge/>
            <w:shd w:val="clear" w:color="auto" w:fill="FFFFFF"/>
            <w:vAlign w:val="center"/>
          </w:tcPr>
          <w:p w14:paraId="7DE569D6"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651A336C"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园区空气质量优良率</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393399AA"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≥70%</w:t>
            </w:r>
          </w:p>
        </w:tc>
      </w:tr>
      <w:tr w:rsidR="00A643BD" w14:paraId="22F1BE9F" w14:textId="77777777" w:rsidTr="00810531">
        <w:trPr>
          <w:trHeight w:val="482"/>
          <w:jc w:val="center"/>
        </w:trPr>
        <w:tc>
          <w:tcPr>
            <w:tcW w:w="766" w:type="pct"/>
            <w:vMerge/>
            <w:shd w:val="clear" w:color="auto" w:fill="FFFFFF"/>
            <w:vAlign w:val="center"/>
          </w:tcPr>
          <w:p w14:paraId="5110A4CC"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068EFDEE"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绿化覆盖率</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36B04271"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≥30%</w:t>
            </w:r>
          </w:p>
        </w:tc>
      </w:tr>
      <w:tr w:rsidR="00A643BD" w14:paraId="21CE32CF" w14:textId="77777777" w:rsidTr="00810531">
        <w:trPr>
          <w:trHeight w:val="482"/>
          <w:jc w:val="center"/>
        </w:trPr>
        <w:tc>
          <w:tcPr>
            <w:tcW w:w="766" w:type="pct"/>
            <w:vMerge/>
            <w:shd w:val="clear" w:color="auto" w:fill="FFFFFF"/>
            <w:vAlign w:val="center"/>
          </w:tcPr>
          <w:p w14:paraId="2F2A9DDF"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10F75220"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道路遮荫比例</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7B164E7E"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≥80%</w:t>
            </w:r>
          </w:p>
        </w:tc>
      </w:tr>
      <w:tr w:rsidR="00A643BD" w14:paraId="5BB9EB7C" w14:textId="77777777" w:rsidTr="00810531">
        <w:trPr>
          <w:trHeight w:val="482"/>
          <w:jc w:val="center"/>
        </w:trPr>
        <w:tc>
          <w:tcPr>
            <w:tcW w:w="766" w:type="pct"/>
            <w:vMerge/>
            <w:shd w:val="clear" w:color="auto" w:fill="FFFFFF"/>
            <w:vAlign w:val="center"/>
          </w:tcPr>
          <w:p w14:paraId="7E7FEC90" w14:textId="77777777" w:rsidR="00A643BD" w:rsidRDefault="00A643BD">
            <w:pPr>
              <w:spacing w:line="360" w:lineRule="auto"/>
              <w:jc w:val="center"/>
              <w:rPr>
                <w:rFonts w:ascii="Times New Roman" w:hAnsi="Times New Roman"/>
                <w:color w:val="000000"/>
                <w:kern w:val="0"/>
                <w:sz w:val="24"/>
                <w:szCs w:val="24"/>
              </w:rPr>
            </w:pPr>
          </w:p>
        </w:tc>
        <w:tc>
          <w:tcPr>
            <w:tcW w:w="2990" w:type="pct"/>
            <w:shd w:val="clear" w:color="auto" w:fill="FFFFFF"/>
            <w:tcMar>
              <w:top w:w="0" w:type="dxa"/>
              <w:left w:w="0" w:type="dxa"/>
              <w:bottom w:w="0" w:type="dxa"/>
              <w:right w:w="0" w:type="dxa"/>
            </w:tcMar>
            <w:vAlign w:val="center"/>
          </w:tcPr>
          <w:p w14:paraId="0CA34774"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露天停车场遮荫比例</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244" w:type="pct"/>
            <w:shd w:val="clear" w:color="auto" w:fill="FFFFFF"/>
            <w:tcMar>
              <w:top w:w="0" w:type="dxa"/>
              <w:left w:w="0" w:type="dxa"/>
              <w:bottom w:w="0" w:type="dxa"/>
              <w:right w:w="0" w:type="dxa"/>
            </w:tcMar>
            <w:vAlign w:val="center"/>
          </w:tcPr>
          <w:p w14:paraId="6EF8D96C"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≥80%</w:t>
            </w:r>
          </w:p>
        </w:tc>
      </w:tr>
      <w:tr w:rsidR="00A643BD" w14:paraId="085B78AB" w14:textId="77777777" w:rsidTr="00810531">
        <w:trPr>
          <w:trHeight w:val="482"/>
          <w:jc w:val="center"/>
        </w:trPr>
        <w:tc>
          <w:tcPr>
            <w:tcW w:w="766" w:type="pct"/>
            <w:shd w:val="clear" w:color="auto" w:fill="FFFFFF"/>
            <w:tcMar>
              <w:top w:w="0" w:type="dxa"/>
              <w:left w:w="0" w:type="dxa"/>
              <w:bottom w:w="0" w:type="dxa"/>
              <w:right w:w="0" w:type="dxa"/>
            </w:tcMar>
            <w:vAlign w:val="center"/>
          </w:tcPr>
          <w:p w14:paraId="068BD994"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运行管理</w:t>
            </w:r>
          </w:p>
        </w:tc>
        <w:tc>
          <w:tcPr>
            <w:tcW w:w="2990" w:type="pct"/>
            <w:shd w:val="clear" w:color="auto" w:fill="FFFFFF"/>
            <w:tcMar>
              <w:top w:w="0" w:type="dxa"/>
              <w:left w:w="0" w:type="dxa"/>
              <w:bottom w:w="0" w:type="dxa"/>
              <w:right w:w="0" w:type="dxa"/>
            </w:tcMar>
            <w:vAlign w:val="center"/>
          </w:tcPr>
          <w:p w14:paraId="3E26BAF6" w14:textId="77777777" w:rsidR="00A643BD" w:rsidRDefault="006B24CE" w:rsidP="003822AA">
            <w:pPr>
              <w:spacing w:line="360" w:lineRule="auto"/>
              <w:jc w:val="left"/>
              <w:rPr>
                <w:rFonts w:ascii="Times New Roman" w:hAnsi="Times New Roman"/>
                <w:color w:val="000000"/>
                <w:sz w:val="24"/>
                <w:szCs w:val="24"/>
              </w:rPr>
            </w:pPr>
            <w:r>
              <w:rPr>
                <w:rFonts w:ascii="Times New Roman" w:hAnsi="Times New Roman"/>
                <w:color w:val="000000"/>
                <w:sz w:val="24"/>
                <w:szCs w:val="24"/>
              </w:rPr>
              <w:t>绿色园区信息</w:t>
            </w:r>
            <w:hyperlink r:id="rId15" w:tgtFrame="_blank" w:history="1">
              <w:r>
                <w:rPr>
                  <w:rFonts w:ascii="Times New Roman" w:hAnsi="Times New Roman"/>
                  <w:color w:val="000000"/>
                  <w:sz w:val="24"/>
                  <w:szCs w:val="24"/>
                </w:rPr>
                <w:t>平台</w:t>
              </w:r>
            </w:hyperlink>
            <w:r>
              <w:rPr>
                <w:rFonts w:ascii="Times New Roman" w:hAnsi="Times New Roman"/>
                <w:color w:val="000000"/>
                <w:sz w:val="24"/>
                <w:szCs w:val="24"/>
              </w:rPr>
              <w:t>完善程度</w:t>
            </w:r>
          </w:p>
        </w:tc>
        <w:tc>
          <w:tcPr>
            <w:tcW w:w="1244" w:type="pct"/>
            <w:shd w:val="clear" w:color="auto" w:fill="FFFFFF"/>
            <w:tcMar>
              <w:top w:w="0" w:type="dxa"/>
              <w:left w:w="0" w:type="dxa"/>
              <w:bottom w:w="0" w:type="dxa"/>
              <w:right w:w="0" w:type="dxa"/>
            </w:tcMar>
            <w:vAlign w:val="center"/>
          </w:tcPr>
          <w:p w14:paraId="6EDF520C"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完善</w:t>
            </w:r>
          </w:p>
        </w:tc>
      </w:tr>
    </w:tbl>
    <w:p w14:paraId="3830F796" w14:textId="33DDBC93" w:rsidR="00A643BD" w:rsidRDefault="006B24CE">
      <w:pPr>
        <w:pStyle w:val="3"/>
        <w:numPr>
          <w:ilvl w:val="0"/>
          <w:numId w:val="0"/>
        </w:numPr>
        <w:ind w:right="150" w:firstLineChars="200" w:firstLine="600"/>
        <w:rPr>
          <w:rFonts w:ascii="Times New Roman" w:eastAsia="楷体_GB2312" w:hAnsi="Times New Roman"/>
          <w:b w:val="0"/>
          <w:bCs w:val="0"/>
        </w:rPr>
      </w:pPr>
      <w:bookmarkStart w:id="95" w:name="_Toc42084091"/>
      <w:bookmarkEnd w:id="94"/>
      <w:r>
        <w:rPr>
          <w:rFonts w:ascii="Times New Roman" w:eastAsia="楷体_GB2312" w:hAnsi="Times New Roman"/>
          <w:b w:val="0"/>
          <w:bCs w:val="0"/>
        </w:rPr>
        <w:t>（</w:t>
      </w:r>
      <w:r>
        <w:rPr>
          <w:rFonts w:ascii="Times New Roman" w:eastAsia="楷体_GB2312" w:hAnsi="Times New Roman" w:hint="eastAsia"/>
          <w:b w:val="0"/>
          <w:bCs w:val="0"/>
        </w:rPr>
        <w:t>十</w:t>
      </w:r>
      <w:r>
        <w:rPr>
          <w:rFonts w:ascii="Times New Roman" w:eastAsia="楷体_GB2312" w:hAnsi="Times New Roman"/>
          <w:b w:val="0"/>
          <w:bCs w:val="0"/>
        </w:rPr>
        <w:t>）示范绿色生态城镇</w:t>
      </w:r>
      <w:bookmarkEnd w:id="92"/>
      <w:bookmarkEnd w:id="93"/>
      <w:r w:rsidR="00F57C92">
        <w:rPr>
          <w:rFonts w:ascii="Times New Roman" w:eastAsia="楷体_GB2312" w:hAnsi="Times New Roman" w:hint="eastAsia"/>
          <w:b w:val="0"/>
          <w:bCs w:val="0"/>
        </w:rPr>
        <w:t>试点</w:t>
      </w:r>
      <w:bookmarkEnd w:id="95"/>
    </w:p>
    <w:p w14:paraId="49970990" w14:textId="016A0951" w:rsidR="00A643BD" w:rsidRDefault="006B24CE">
      <w:pPr>
        <w:spacing w:line="360" w:lineRule="auto"/>
        <w:ind w:firstLineChars="200" w:firstLine="600"/>
        <w:rPr>
          <w:rFonts w:ascii="Times New Roman" w:hAnsi="Times New Roman"/>
        </w:rPr>
      </w:pPr>
      <w:r>
        <w:rPr>
          <w:rFonts w:ascii="Times New Roman" w:hAnsi="Times New Roman"/>
        </w:rPr>
        <w:t>规划结合建设河北省特色小镇构建</w:t>
      </w:r>
      <w:r>
        <w:rPr>
          <w:rFonts w:ascii="Times New Roman" w:hAnsi="Times New Roman" w:hint="eastAsia"/>
        </w:rPr>
        <w:t>2</w:t>
      </w:r>
      <w:r>
        <w:rPr>
          <w:rFonts w:ascii="Times New Roman" w:hAnsi="Times New Roman"/>
        </w:rPr>
        <w:t>个绿色生态城镇。以</w:t>
      </w:r>
      <w:r>
        <w:rPr>
          <w:rFonts w:ascii="Times New Roman" w:hAnsi="Times New Roman" w:hint="eastAsia"/>
        </w:rPr>
        <w:t>徐水区大王店镇、满城区南韩村镇作为试点进行绿色生态城镇示范。</w:t>
      </w:r>
      <w:r>
        <w:rPr>
          <w:rFonts w:ascii="Times New Roman" w:hAnsi="Times New Roman"/>
        </w:rPr>
        <w:t>绿色生态城镇内新开工绿色建筑、被动式超低能耗建筑与装配式建筑规划目标见表</w:t>
      </w:r>
      <w:r>
        <w:rPr>
          <w:rFonts w:ascii="Times New Roman" w:hAnsi="Times New Roman"/>
        </w:rPr>
        <w:t>7-11</w:t>
      </w:r>
      <w:r>
        <w:rPr>
          <w:rFonts w:ascii="Times New Roman" w:hAnsi="Times New Roman"/>
        </w:rPr>
        <w:t>。</w:t>
      </w:r>
    </w:p>
    <w:p w14:paraId="4256AB82" w14:textId="77777777" w:rsidR="00A643BD" w:rsidRDefault="006B24CE">
      <w:pPr>
        <w:spacing w:beforeLines="50" w:before="156" w:line="360" w:lineRule="auto"/>
        <w:jc w:val="center"/>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 xml:space="preserve">7-11 </w:t>
      </w:r>
      <w:r>
        <w:rPr>
          <w:rFonts w:ascii="Times New Roman" w:hAnsi="Times New Roman"/>
          <w:sz w:val="24"/>
          <w:szCs w:val="24"/>
        </w:rPr>
        <w:t>绿色生态城镇绿色建筑、被动式超低能耗建筑与装配式建筑规划目标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0"/>
        <w:gridCol w:w="1380"/>
        <w:gridCol w:w="1241"/>
        <w:gridCol w:w="1734"/>
        <w:gridCol w:w="1180"/>
      </w:tblGrid>
      <w:tr w:rsidR="00A643BD" w14:paraId="277B730D" w14:textId="77777777">
        <w:trPr>
          <w:trHeight w:val="482"/>
          <w:jc w:val="center"/>
        </w:trPr>
        <w:tc>
          <w:tcPr>
            <w:tcW w:w="3244" w:type="pct"/>
            <w:gridSpan w:val="4"/>
            <w:shd w:val="clear" w:color="auto" w:fill="auto"/>
            <w:vAlign w:val="center"/>
          </w:tcPr>
          <w:p w14:paraId="11FE7E09" w14:textId="77777777" w:rsidR="00A643BD" w:rsidRDefault="006B24CE">
            <w:pPr>
              <w:spacing w:line="360" w:lineRule="auto"/>
              <w:jc w:val="center"/>
              <w:rPr>
                <w:rFonts w:ascii="Times New Roman" w:hAnsi="Times New Roman"/>
                <w:b/>
                <w:bCs/>
                <w:sz w:val="24"/>
                <w:szCs w:val="24"/>
              </w:rPr>
            </w:pPr>
            <w:r>
              <w:rPr>
                <w:rFonts w:ascii="Times New Roman" w:hAnsi="Times New Roman"/>
                <w:sz w:val="24"/>
                <w:szCs w:val="24"/>
              </w:rPr>
              <w:t>绿色建筑面积比例</w:t>
            </w:r>
          </w:p>
        </w:tc>
        <w:tc>
          <w:tcPr>
            <w:tcW w:w="1045" w:type="pct"/>
            <w:vMerge w:val="restart"/>
            <w:shd w:val="clear" w:color="auto" w:fill="auto"/>
            <w:vAlign w:val="center"/>
          </w:tcPr>
          <w:p w14:paraId="6B35D0A5" w14:textId="77777777" w:rsidR="00A643BD" w:rsidRDefault="006B24CE">
            <w:pPr>
              <w:spacing w:line="360" w:lineRule="auto"/>
              <w:jc w:val="center"/>
              <w:rPr>
                <w:rFonts w:ascii="Times New Roman" w:hAnsi="Times New Roman"/>
                <w:b/>
                <w:bCs/>
                <w:sz w:val="24"/>
                <w:szCs w:val="24"/>
              </w:rPr>
            </w:pPr>
            <w:r>
              <w:rPr>
                <w:rFonts w:ascii="Times New Roman" w:hAnsi="Times New Roman"/>
                <w:sz w:val="24"/>
                <w:szCs w:val="24"/>
              </w:rPr>
              <w:t>被动式超低能耗建筑面积（万平方米）</w:t>
            </w:r>
          </w:p>
        </w:tc>
        <w:tc>
          <w:tcPr>
            <w:tcW w:w="711" w:type="pct"/>
            <w:vMerge w:val="restart"/>
            <w:shd w:val="clear" w:color="auto" w:fill="auto"/>
            <w:vAlign w:val="center"/>
          </w:tcPr>
          <w:p w14:paraId="0A923EAF" w14:textId="77777777" w:rsidR="00A643BD" w:rsidRDefault="006B24CE">
            <w:pPr>
              <w:spacing w:line="360" w:lineRule="auto"/>
              <w:jc w:val="center"/>
              <w:rPr>
                <w:rFonts w:ascii="Times New Roman" w:hAnsi="Times New Roman"/>
                <w:b/>
                <w:bCs/>
                <w:sz w:val="24"/>
                <w:szCs w:val="24"/>
              </w:rPr>
            </w:pPr>
            <w:r>
              <w:rPr>
                <w:rFonts w:ascii="Times New Roman" w:hAnsi="Times New Roman"/>
                <w:sz w:val="24"/>
                <w:szCs w:val="24"/>
              </w:rPr>
              <w:t>装配式建筑面积</w:t>
            </w:r>
            <w:r>
              <w:rPr>
                <w:rFonts w:ascii="Times New Roman" w:hAnsi="Times New Roman" w:hint="eastAsia"/>
                <w:sz w:val="24"/>
                <w:szCs w:val="24"/>
              </w:rPr>
              <w:t>比例</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r>
      <w:tr w:rsidR="00A643BD" w14:paraId="39580A5D" w14:textId="77777777">
        <w:trPr>
          <w:trHeight w:val="482"/>
          <w:jc w:val="center"/>
        </w:trPr>
        <w:tc>
          <w:tcPr>
            <w:tcW w:w="832" w:type="pct"/>
            <w:shd w:val="clear" w:color="auto" w:fill="auto"/>
            <w:vAlign w:val="center"/>
          </w:tcPr>
          <w:p w14:paraId="45F98B65" w14:textId="77777777" w:rsidR="00A643BD" w:rsidRDefault="006B24CE">
            <w:pPr>
              <w:spacing w:line="360" w:lineRule="auto"/>
              <w:jc w:val="center"/>
              <w:rPr>
                <w:rFonts w:ascii="Times New Roman" w:hAnsi="Times New Roman"/>
                <w:b/>
                <w:bCs/>
                <w:sz w:val="24"/>
                <w:szCs w:val="24"/>
              </w:rPr>
            </w:pPr>
            <w:r>
              <w:rPr>
                <w:rFonts w:ascii="Times New Roman" w:hAnsi="Times New Roman"/>
                <w:sz w:val="24"/>
                <w:szCs w:val="24"/>
              </w:rPr>
              <w:t>基本级以上（</w:t>
            </w:r>
            <w:r>
              <w:rPr>
                <w:rFonts w:ascii="Times New Roman" w:hAnsi="Times New Roman"/>
                <w:sz w:val="24"/>
                <w:szCs w:val="24"/>
              </w:rPr>
              <w:t>%</w:t>
            </w:r>
            <w:r>
              <w:rPr>
                <w:rFonts w:ascii="Times New Roman" w:hAnsi="Times New Roman"/>
                <w:sz w:val="24"/>
                <w:szCs w:val="24"/>
              </w:rPr>
              <w:t>）</w:t>
            </w:r>
          </w:p>
        </w:tc>
        <w:tc>
          <w:tcPr>
            <w:tcW w:w="832" w:type="pct"/>
            <w:shd w:val="clear" w:color="auto" w:fill="auto"/>
            <w:vAlign w:val="center"/>
          </w:tcPr>
          <w:p w14:paraId="11657B16" w14:textId="77777777" w:rsidR="00A643BD" w:rsidRDefault="006B24CE">
            <w:pPr>
              <w:spacing w:line="360" w:lineRule="auto"/>
              <w:jc w:val="center"/>
              <w:rPr>
                <w:rFonts w:ascii="Times New Roman" w:hAnsi="Times New Roman"/>
                <w:b/>
                <w:bCs/>
                <w:sz w:val="24"/>
                <w:szCs w:val="24"/>
              </w:rPr>
            </w:pPr>
            <w:r>
              <w:rPr>
                <w:rFonts w:ascii="Times New Roman" w:hAnsi="Times New Roman"/>
                <w:sz w:val="24"/>
                <w:szCs w:val="24"/>
              </w:rPr>
              <w:t>一星级以上（</w:t>
            </w:r>
            <w:r>
              <w:rPr>
                <w:rFonts w:ascii="Times New Roman" w:hAnsi="Times New Roman"/>
                <w:sz w:val="24"/>
                <w:szCs w:val="24"/>
              </w:rPr>
              <w:t>%</w:t>
            </w:r>
            <w:r>
              <w:rPr>
                <w:rFonts w:ascii="Times New Roman" w:hAnsi="Times New Roman"/>
                <w:sz w:val="24"/>
                <w:szCs w:val="24"/>
              </w:rPr>
              <w:t>）</w:t>
            </w:r>
          </w:p>
        </w:tc>
        <w:tc>
          <w:tcPr>
            <w:tcW w:w="832" w:type="pct"/>
            <w:shd w:val="clear" w:color="auto" w:fill="auto"/>
            <w:vAlign w:val="center"/>
          </w:tcPr>
          <w:p w14:paraId="7D2FA2DA" w14:textId="77777777" w:rsidR="00A643BD" w:rsidRDefault="006B24CE">
            <w:pPr>
              <w:spacing w:line="360" w:lineRule="auto"/>
              <w:jc w:val="center"/>
              <w:rPr>
                <w:rFonts w:ascii="Times New Roman" w:hAnsi="Times New Roman"/>
                <w:b/>
                <w:bCs/>
                <w:sz w:val="24"/>
                <w:szCs w:val="24"/>
              </w:rPr>
            </w:pPr>
            <w:r>
              <w:rPr>
                <w:rFonts w:ascii="Times New Roman" w:hAnsi="Times New Roman"/>
                <w:sz w:val="24"/>
                <w:szCs w:val="24"/>
              </w:rPr>
              <w:t>二星级以上（</w:t>
            </w:r>
            <w:r>
              <w:rPr>
                <w:rFonts w:ascii="Times New Roman" w:hAnsi="Times New Roman"/>
                <w:sz w:val="24"/>
                <w:szCs w:val="24"/>
              </w:rPr>
              <w:t>%</w:t>
            </w:r>
            <w:r>
              <w:rPr>
                <w:rFonts w:ascii="Times New Roman" w:hAnsi="Times New Roman"/>
                <w:sz w:val="24"/>
                <w:szCs w:val="24"/>
              </w:rPr>
              <w:t>）</w:t>
            </w:r>
          </w:p>
        </w:tc>
        <w:tc>
          <w:tcPr>
            <w:tcW w:w="748" w:type="pct"/>
            <w:shd w:val="clear" w:color="auto" w:fill="auto"/>
            <w:vAlign w:val="center"/>
          </w:tcPr>
          <w:p w14:paraId="27877750" w14:textId="77777777" w:rsidR="00A643BD" w:rsidRDefault="006B24CE">
            <w:pPr>
              <w:spacing w:line="360" w:lineRule="auto"/>
              <w:jc w:val="center"/>
              <w:rPr>
                <w:rFonts w:ascii="Times New Roman" w:hAnsi="Times New Roman"/>
                <w:b/>
                <w:bCs/>
                <w:sz w:val="24"/>
                <w:szCs w:val="24"/>
              </w:rPr>
            </w:pPr>
            <w:r>
              <w:rPr>
                <w:rFonts w:ascii="Times New Roman" w:hAnsi="Times New Roman" w:hint="eastAsia"/>
                <w:sz w:val="24"/>
                <w:szCs w:val="24"/>
              </w:rPr>
              <w:t>三星级</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045" w:type="pct"/>
            <w:vMerge/>
            <w:shd w:val="clear" w:color="auto" w:fill="auto"/>
            <w:vAlign w:val="center"/>
          </w:tcPr>
          <w:p w14:paraId="12F9041E" w14:textId="77777777" w:rsidR="00A643BD" w:rsidRDefault="00A643BD">
            <w:pPr>
              <w:spacing w:line="360" w:lineRule="auto"/>
              <w:jc w:val="center"/>
              <w:rPr>
                <w:rFonts w:ascii="Times New Roman" w:hAnsi="Times New Roman"/>
                <w:b/>
                <w:bCs/>
                <w:sz w:val="24"/>
                <w:szCs w:val="24"/>
              </w:rPr>
            </w:pPr>
          </w:p>
        </w:tc>
        <w:tc>
          <w:tcPr>
            <w:tcW w:w="711" w:type="pct"/>
            <w:vMerge/>
            <w:shd w:val="clear" w:color="auto" w:fill="auto"/>
            <w:vAlign w:val="center"/>
          </w:tcPr>
          <w:p w14:paraId="761FB462" w14:textId="77777777" w:rsidR="00A643BD" w:rsidRDefault="00A643BD">
            <w:pPr>
              <w:spacing w:line="360" w:lineRule="auto"/>
              <w:jc w:val="center"/>
              <w:rPr>
                <w:rFonts w:ascii="Times New Roman" w:hAnsi="Times New Roman"/>
                <w:b/>
                <w:bCs/>
                <w:sz w:val="24"/>
                <w:szCs w:val="24"/>
              </w:rPr>
            </w:pPr>
          </w:p>
        </w:tc>
      </w:tr>
      <w:tr w:rsidR="00A643BD" w14:paraId="233FF22C" w14:textId="77777777">
        <w:trPr>
          <w:trHeight w:val="482"/>
          <w:jc w:val="center"/>
        </w:trPr>
        <w:tc>
          <w:tcPr>
            <w:tcW w:w="832" w:type="pct"/>
            <w:shd w:val="clear" w:color="auto" w:fill="auto"/>
            <w:vAlign w:val="center"/>
          </w:tcPr>
          <w:p w14:paraId="019267E2"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32" w:type="pct"/>
            <w:shd w:val="clear" w:color="auto" w:fill="auto"/>
            <w:vAlign w:val="center"/>
          </w:tcPr>
          <w:p w14:paraId="68A7F143"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832" w:type="pct"/>
            <w:shd w:val="clear" w:color="auto" w:fill="auto"/>
            <w:vAlign w:val="center"/>
          </w:tcPr>
          <w:p w14:paraId="0DDF7EF8" w14:textId="77777777" w:rsidR="00A643BD" w:rsidRDefault="006B24CE">
            <w:pPr>
              <w:spacing w:line="36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748" w:type="pct"/>
            <w:shd w:val="clear" w:color="auto" w:fill="auto"/>
            <w:vAlign w:val="center"/>
          </w:tcPr>
          <w:p w14:paraId="5216B70D"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045" w:type="pct"/>
            <w:shd w:val="clear" w:color="auto" w:fill="auto"/>
            <w:vAlign w:val="center"/>
          </w:tcPr>
          <w:p w14:paraId="4C794816"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711" w:type="pct"/>
            <w:shd w:val="clear" w:color="auto" w:fill="auto"/>
            <w:vAlign w:val="center"/>
          </w:tcPr>
          <w:p w14:paraId="63CF5014" w14:textId="77777777" w:rsidR="00A643BD" w:rsidRDefault="006B24CE">
            <w:pPr>
              <w:spacing w:line="360" w:lineRule="auto"/>
              <w:jc w:val="center"/>
              <w:rPr>
                <w:rFonts w:ascii="Times New Roman" w:hAnsi="Times New Roman"/>
                <w:color w:val="000000"/>
                <w:kern w:val="0"/>
                <w:sz w:val="24"/>
                <w:szCs w:val="24"/>
              </w:rPr>
            </w:pPr>
            <w:r>
              <w:rPr>
                <w:rFonts w:ascii="Times New Roman" w:hAnsi="Times New Roman" w:hint="eastAsia"/>
                <w:color w:val="000000"/>
                <w:kern w:val="0"/>
                <w:sz w:val="24"/>
                <w:szCs w:val="24"/>
              </w:rPr>
              <w:t>30</w:t>
            </w:r>
          </w:p>
        </w:tc>
      </w:tr>
    </w:tbl>
    <w:p w14:paraId="673A52D4" w14:textId="77777777" w:rsidR="00A643BD" w:rsidRDefault="006B24CE">
      <w:pPr>
        <w:spacing w:beforeLines="50" w:before="156" w:line="360" w:lineRule="auto"/>
        <w:jc w:val="center"/>
        <w:rPr>
          <w:rFonts w:ascii="Times New Roman" w:hAnsi="Times New Roman"/>
          <w:sz w:val="24"/>
          <w:szCs w:val="24"/>
        </w:rPr>
      </w:pPr>
      <w:bookmarkStart w:id="96" w:name="_Hlk28013953"/>
      <w:r>
        <w:rPr>
          <w:rFonts w:ascii="Times New Roman" w:hAnsi="Times New Roman"/>
          <w:sz w:val="24"/>
          <w:szCs w:val="24"/>
        </w:rPr>
        <w:t>专栏</w:t>
      </w:r>
      <w:r>
        <w:rPr>
          <w:rFonts w:ascii="Times New Roman" w:hAnsi="Times New Roman"/>
          <w:sz w:val="24"/>
          <w:szCs w:val="24"/>
        </w:rPr>
        <w:t xml:space="preserve">10  </w:t>
      </w:r>
      <w:r>
        <w:rPr>
          <w:rFonts w:ascii="Times New Roman" w:hAnsi="Times New Roman"/>
          <w:sz w:val="24"/>
          <w:szCs w:val="24"/>
        </w:rPr>
        <w:t>绿色生态城镇指标体系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922"/>
        <w:gridCol w:w="1684"/>
      </w:tblGrid>
      <w:tr w:rsidR="00A643BD" w14:paraId="726636AD" w14:textId="77777777">
        <w:trPr>
          <w:trHeight w:val="482"/>
          <w:jc w:val="center"/>
        </w:trPr>
        <w:tc>
          <w:tcPr>
            <w:tcW w:w="1713" w:type="dxa"/>
            <w:shd w:val="clear" w:color="auto" w:fill="auto"/>
            <w:vAlign w:val="center"/>
          </w:tcPr>
          <w:p w14:paraId="43888ED8"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指标类型</w:t>
            </w:r>
          </w:p>
        </w:tc>
        <w:tc>
          <w:tcPr>
            <w:tcW w:w="4996" w:type="dxa"/>
            <w:shd w:val="clear" w:color="auto" w:fill="auto"/>
            <w:vAlign w:val="center"/>
          </w:tcPr>
          <w:p w14:paraId="68DCC9A9"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指标名称</w:t>
            </w:r>
          </w:p>
        </w:tc>
        <w:tc>
          <w:tcPr>
            <w:tcW w:w="1700" w:type="dxa"/>
            <w:shd w:val="clear" w:color="auto" w:fill="auto"/>
            <w:vAlign w:val="center"/>
          </w:tcPr>
          <w:p w14:paraId="79314663"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指标要求</w:t>
            </w:r>
          </w:p>
        </w:tc>
      </w:tr>
      <w:tr w:rsidR="00A643BD" w14:paraId="4258C13A" w14:textId="77777777">
        <w:trPr>
          <w:trHeight w:val="482"/>
          <w:jc w:val="center"/>
        </w:trPr>
        <w:tc>
          <w:tcPr>
            <w:tcW w:w="1713" w:type="dxa"/>
            <w:vMerge w:val="restart"/>
            <w:shd w:val="clear" w:color="auto" w:fill="auto"/>
            <w:vAlign w:val="center"/>
          </w:tcPr>
          <w:p w14:paraId="564C8EA5"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绿色建筑</w:t>
            </w:r>
          </w:p>
          <w:p w14:paraId="52093D43"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与建筑节能</w:t>
            </w:r>
          </w:p>
        </w:tc>
        <w:tc>
          <w:tcPr>
            <w:tcW w:w="4996" w:type="dxa"/>
            <w:shd w:val="clear" w:color="auto" w:fill="auto"/>
            <w:vAlign w:val="center"/>
          </w:tcPr>
          <w:p w14:paraId="47800DB4" w14:textId="5906CA6D"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创建期间绿色建筑与既有建筑节能改造合计开工建筑面积（万</w:t>
            </w:r>
            <w:r w:rsidR="00A24D40">
              <w:rPr>
                <w:rFonts w:ascii="Times New Roman" w:hAnsi="Times New Roman" w:hint="eastAsia"/>
                <w:sz w:val="24"/>
                <w:szCs w:val="24"/>
              </w:rPr>
              <w:t>平方米</w:t>
            </w:r>
            <w:r>
              <w:rPr>
                <w:rFonts w:ascii="Times New Roman" w:hAnsi="Times New Roman"/>
                <w:sz w:val="24"/>
                <w:szCs w:val="24"/>
              </w:rPr>
              <w:t>）</w:t>
            </w:r>
          </w:p>
        </w:tc>
        <w:tc>
          <w:tcPr>
            <w:tcW w:w="1700" w:type="dxa"/>
            <w:shd w:val="clear" w:color="auto" w:fill="auto"/>
            <w:vAlign w:val="center"/>
          </w:tcPr>
          <w:p w14:paraId="169A8E7B" w14:textId="3F853AE6" w:rsidR="00A643BD" w:rsidRDefault="006B24CE">
            <w:pPr>
              <w:spacing w:line="360" w:lineRule="auto"/>
              <w:jc w:val="center"/>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万</w:t>
            </w:r>
            <w:r w:rsidR="00A24D40">
              <w:rPr>
                <w:rFonts w:ascii="Times New Roman" w:hAnsi="Times New Roman" w:hint="eastAsia"/>
                <w:sz w:val="24"/>
                <w:szCs w:val="24"/>
              </w:rPr>
              <w:t>平方米</w:t>
            </w:r>
          </w:p>
        </w:tc>
      </w:tr>
      <w:tr w:rsidR="00A643BD" w14:paraId="36A5C4F0" w14:textId="77777777">
        <w:trPr>
          <w:trHeight w:val="482"/>
          <w:jc w:val="center"/>
        </w:trPr>
        <w:tc>
          <w:tcPr>
            <w:tcW w:w="1713" w:type="dxa"/>
            <w:vMerge/>
            <w:shd w:val="clear" w:color="auto" w:fill="auto"/>
            <w:vAlign w:val="center"/>
          </w:tcPr>
          <w:p w14:paraId="61F99EEB" w14:textId="77777777" w:rsidR="00A643BD" w:rsidRDefault="00A643BD">
            <w:pPr>
              <w:spacing w:line="360" w:lineRule="auto"/>
              <w:jc w:val="center"/>
              <w:rPr>
                <w:rFonts w:ascii="Times New Roman" w:hAnsi="Times New Roman"/>
                <w:sz w:val="24"/>
                <w:szCs w:val="24"/>
              </w:rPr>
            </w:pPr>
          </w:p>
        </w:tc>
        <w:tc>
          <w:tcPr>
            <w:tcW w:w="6696" w:type="dxa"/>
            <w:gridSpan w:val="2"/>
            <w:shd w:val="clear" w:color="auto" w:fill="auto"/>
            <w:vAlign w:val="center"/>
          </w:tcPr>
          <w:p w14:paraId="405276D6" w14:textId="77777777"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新建建筑及节能改造项目使用国家和省推广使用的新型墙体材料与节能技术产品</w:t>
            </w:r>
          </w:p>
        </w:tc>
      </w:tr>
      <w:tr w:rsidR="00A643BD" w14:paraId="0462CBC0" w14:textId="77777777">
        <w:trPr>
          <w:trHeight w:val="482"/>
          <w:jc w:val="center"/>
        </w:trPr>
        <w:tc>
          <w:tcPr>
            <w:tcW w:w="1713" w:type="dxa"/>
            <w:vMerge w:val="restart"/>
            <w:shd w:val="clear" w:color="auto" w:fill="auto"/>
            <w:vAlign w:val="center"/>
          </w:tcPr>
          <w:p w14:paraId="1080F2D2"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lastRenderedPageBreak/>
              <w:t>能源利用</w:t>
            </w:r>
          </w:p>
          <w:p w14:paraId="3DF02EA4" w14:textId="77777777" w:rsidR="00A643BD" w:rsidRDefault="00A643BD">
            <w:pPr>
              <w:spacing w:line="360" w:lineRule="auto"/>
              <w:jc w:val="center"/>
              <w:rPr>
                <w:rFonts w:ascii="Times New Roman" w:hAnsi="Times New Roman"/>
                <w:sz w:val="24"/>
                <w:szCs w:val="24"/>
              </w:rPr>
            </w:pPr>
          </w:p>
        </w:tc>
        <w:tc>
          <w:tcPr>
            <w:tcW w:w="4996" w:type="dxa"/>
            <w:shd w:val="clear" w:color="auto" w:fill="auto"/>
            <w:vAlign w:val="center"/>
          </w:tcPr>
          <w:p w14:paraId="423A26F0" w14:textId="77777777"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新建建筑及既有建筑节能改造项目采用清洁供暖方式的比例（</w:t>
            </w:r>
            <w:r>
              <w:rPr>
                <w:rFonts w:ascii="Times New Roman" w:hAnsi="Times New Roman"/>
                <w:sz w:val="24"/>
                <w:szCs w:val="24"/>
              </w:rPr>
              <w:t>%</w:t>
            </w:r>
            <w:r>
              <w:rPr>
                <w:rFonts w:ascii="Times New Roman" w:hAnsi="Times New Roman"/>
                <w:sz w:val="24"/>
                <w:szCs w:val="24"/>
              </w:rPr>
              <w:t>）</w:t>
            </w:r>
          </w:p>
        </w:tc>
        <w:tc>
          <w:tcPr>
            <w:tcW w:w="1700" w:type="dxa"/>
            <w:shd w:val="clear" w:color="auto" w:fill="auto"/>
            <w:vAlign w:val="center"/>
          </w:tcPr>
          <w:p w14:paraId="4BF4AB77"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≥80%</w:t>
            </w:r>
          </w:p>
        </w:tc>
      </w:tr>
      <w:tr w:rsidR="00A643BD" w14:paraId="23ADB508" w14:textId="77777777">
        <w:trPr>
          <w:trHeight w:val="482"/>
          <w:jc w:val="center"/>
        </w:trPr>
        <w:tc>
          <w:tcPr>
            <w:tcW w:w="1713" w:type="dxa"/>
            <w:vMerge/>
            <w:shd w:val="clear" w:color="auto" w:fill="auto"/>
            <w:vAlign w:val="center"/>
          </w:tcPr>
          <w:p w14:paraId="5D2F3E38" w14:textId="77777777" w:rsidR="00A643BD" w:rsidRDefault="00A643BD">
            <w:pPr>
              <w:spacing w:line="360" w:lineRule="auto"/>
              <w:jc w:val="center"/>
              <w:rPr>
                <w:rFonts w:ascii="Times New Roman" w:hAnsi="Times New Roman"/>
                <w:sz w:val="24"/>
                <w:szCs w:val="24"/>
              </w:rPr>
            </w:pPr>
          </w:p>
        </w:tc>
        <w:tc>
          <w:tcPr>
            <w:tcW w:w="4996" w:type="dxa"/>
            <w:shd w:val="clear" w:color="auto" w:fill="auto"/>
            <w:vAlign w:val="center"/>
          </w:tcPr>
          <w:p w14:paraId="7872D065" w14:textId="77777777"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新建建筑利用太阳能或其他可再生能源提供生活热水的比例（</w:t>
            </w:r>
            <w:r>
              <w:rPr>
                <w:rFonts w:ascii="Times New Roman" w:hAnsi="Times New Roman"/>
                <w:sz w:val="24"/>
                <w:szCs w:val="24"/>
              </w:rPr>
              <w:t>%</w:t>
            </w:r>
            <w:r>
              <w:rPr>
                <w:rFonts w:ascii="Times New Roman" w:hAnsi="Times New Roman"/>
                <w:sz w:val="24"/>
                <w:szCs w:val="24"/>
              </w:rPr>
              <w:t>）</w:t>
            </w:r>
          </w:p>
        </w:tc>
        <w:tc>
          <w:tcPr>
            <w:tcW w:w="1700" w:type="dxa"/>
            <w:shd w:val="clear" w:color="auto" w:fill="auto"/>
            <w:vAlign w:val="center"/>
          </w:tcPr>
          <w:p w14:paraId="67B19BAA"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≥50%</w:t>
            </w:r>
          </w:p>
        </w:tc>
      </w:tr>
      <w:tr w:rsidR="00A643BD" w14:paraId="57C623A2" w14:textId="77777777">
        <w:trPr>
          <w:trHeight w:val="482"/>
          <w:jc w:val="center"/>
        </w:trPr>
        <w:tc>
          <w:tcPr>
            <w:tcW w:w="1713" w:type="dxa"/>
            <w:vMerge/>
            <w:shd w:val="clear" w:color="auto" w:fill="auto"/>
            <w:vAlign w:val="center"/>
          </w:tcPr>
          <w:p w14:paraId="5A06B970" w14:textId="77777777" w:rsidR="00A643BD" w:rsidRDefault="00A643BD">
            <w:pPr>
              <w:spacing w:line="360" w:lineRule="auto"/>
              <w:rPr>
                <w:rFonts w:ascii="Times New Roman" w:hAnsi="Times New Roman"/>
                <w:sz w:val="24"/>
                <w:szCs w:val="24"/>
              </w:rPr>
            </w:pPr>
          </w:p>
        </w:tc>
        <w:tc>
          <w:tcPr>
            <w:tcW w:w="4996" w:type="dxa"/>
            <w:shd w:val="clear" w:color="auto" w:fill="auto"/>
            <w:vAlign w:val="center"/>
          </w:tcPr>
          <w:p w14:paraId="4F04ED1B" w14:textId="77777777"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道路及景观照明采用高效节能灯具</w:t>
            </w:r>
          </w:p>
          <w:p w14:paraId="0B090279" w14:textId="77777777"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及系统比例（</w:t>
            </w:r>
            <w:r>
              <w:rPr>
                <w:rFonts w:ascii="Times New Roman" w:hAnsi="Times New Roman"/>
                <w:sz w:val="24"/>
                <w:szCs w:val="24"/>
              </w:rPr>
              <w:t>%</w:t>
            </w:r>
            <w:r>
              <w:rPr>
                <w:rFonts w:ascii="Times New Roman" w:hAnsi="Times New Roman"/>
                <w:sz w:val="24"/>
                <w:szCs w:val="24"/>
              </w:rPr>
              <w:t>）</w:t>
            </w:r>
          </w:p>
        </w:tc>
        <w:tc>
          <w:tcPr>
            <w:tcW w:w="1700" w:type="dxa"/>
            <w:shd w:val="clear" w:color="auto" w:fill="auto"/>
            <w:vAlign w:val="center"/>
          </w:tcPr>
          <w:p w14:paraId="73B09161"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≥80%</w:t>
            </w:r>
          </w:p>
        </w:tc>
      </w:tr>
      <w:tr w:rsidR="00A643BD" w14:paraId="27FB0E56" w14:textId="77777777">
        <w:trPr>
          <w:trHeight w:val="482"/>
          <w:jc w:val="center"/>
        </w:trPr>
        <w:tc>
          <w:tcPr>
            <w:tcW w:w="1713" w:type="dxa"/>
            <w:vMerge w:val="restart"/>
            <w:shd w:val="clear" w:color="auto" w:fill="auto"/>
            <w:vAlign w:val="center"/>
          </w:tcPr>
          <w:p w14:paraId="6751DF2E"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规划与交通</w:t>
            </w:r>
          </w:p>
        </w:tc>
        <w:tc>
          <w:tcPr>
            <w:tcW w:w="4996" w:type="dxa"/>
            <w:shd w:val="clear" w:color="auto" w:fill="auto"/>
            <w:vAlign w:val="center"/>
          </w:tcPr>
          <w:p w14:paraId="4AEBE60A" w14:textId="1AC187BD"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镇区现状道路路网密度（</w:t>
            </w:r>
            <w:r w:rsidR="00A6034A">
              <w:rPr>
                <w:rFonts w:ascii="Times New Roman" w:hAnsi="Times New Roman" w:hint="eastAsia"/>
                <w:color w:val="000000"/>
                <w:kern w:val="0"/>
                <w:sz w:val="24"/>
                <w:szCs w:val="24"/>
              </w:rPr>
              <w:t>千米</w:t>
            </w:r>
            <w:r w:rsidR="00A6034A">
              <w:rPr>
                <w:rFonts w:ascii="Times New Roman" w:hAnsi="Times New Roman"/>
                <w:color w:val="000000"/>
                <w:kern w:val="0"/>
                <w:sz w:val="24"/>
                <w:szCs w:val="24"/>
              </w:rPr>
              <w:t>/</w:t>
            </w:r>
            <w:r w:rsidR="00A6034A">
              <w:rPr>
                <w:rFonts w:ascii="Times New Roman" w:hAnsi="Times New Roman" w:hint="eastAsia"/>
                <w:color w:val="000000"/>
                <w:kern w:val="0"/>
                <w:sz w:val="24"/>
                <w:szCs w:val="24"/>
              </w:rPr>
              <w:t>平方千米</w:t>
            </w:r>
            <w:r>
              <w:rPr>
                <w:rFonts w:ascii="Times New Roman" w:hAnsi="Times New Roman"/>
                <w:sz w:val="24"/>
                <w:szCs w:val="24"/>
              </w:rPr>
              <w:t>）</w:t>
            </w:r>
          </w:p>
        </w:tc>
        <w:tc>
          <w:tcPr>
            <w:tcW w:w="1700" w:type="dxa"/>
            <w:shd w:val="clear" w:color="auto" w:fill="auto"/>
            <w:vAlign w:val="center"/>
          </w:tcPr>
          <w:p w14:paraId="56E4F0E9" w14:textId="43CFDFA6" w:rsidR="00A643BD" w:rsidRDefault="006B24CE">
            <w:pPr>
              <w:spacing w:line="360" w:lineRule="auto"/>
              <w:jc w:val="center"/>
              <w:rPr>
                <w:rFonts w:ascii="Times New Roman" w:hAnsi="Times New Roman"/>
                <w:sz w:val="24"/>
                <w:szCs w:val="24"/>
              </w:rPr>
            </w:pPr>
            <w:r>
              <w:rPr>
                <w:rFonts w:ascii="Times New Roman" w:hAnsi="Times New Roman"/>
                <w:sz w:val="24"/>
                <w:szCs w:val="24"/>
              </w:rPr>
              <w:t>≥8</w:t>
            </w:r>
            <w:r w:rsidR="00A6034A">
              <w:rPr>
                <w:rFonts w:ascii="Times New Roman" w:hAnsi="Times New Roman" w:hint="eastAsia"/>
                <w:color w:val="000000"/>
                <w:kern w:val="0"/>
                <w:sz w:val="24"/>
                <w:szCs w:val="24"/>
              </w:rPr>
              <w:t>千米</w:t>
            </w:r>
            <w:r w:rsidR="00A6034A">
              <w:rPr>
                <w:rFonts w:ascii="Times New Roman" w:hAnsi="Times New Roman"/>
                <w:color w:val="000000"/>
                <w:kern w:val="0"/>
                <w:sz w:val="24"/>
                <w:szCs w:val="24"/>
              </w:rPr>
              <w:t>/</w:t>
            </w:r>
            <w:r w:rsidR="00A6034A">
              <w:rPr>
                <w:rFonts w:ascii="Times New Roman" w:hAnsi="Times New Roman" w:hint="eastAsia"/>
                <w:color w:val="000000"/>
                <w:kern w:val="0"/>
                <w:sz w:val="24"/>
                <w:szCs w:val="24"/>
              </w:rPr>
              <w:t>平方千米</w:t>
            </w:r>
          </w:p>
        </w:tc>
      </w:tr>
      <w:tr w:rsidR="00A643BD" w14:paraId="18D60A50" w14:textId="77777777">
        <w:trPr>
          <w:trHeight w:val="482"/>
          <w:jc w:val="center"/>
        </w:trPr>
        <w:tc>
          <w:tcPr>
            <w:tcW w:w="1713" w:type="dxa"/>
            <w:vMerge/>
            <w:shd w:val="clear" w:color="auto" w:fill="auto"/>
            <w:vAlign w:val="center"/>
          </w:tcPr>
          <w:p w14:paraId="6561BE19" w14:textId="77777777" w:rsidR="00A643BD" w:rsidRDefault="00A643BD">
            <w:pPr>
              <w:spacing w:line="360" w:lineRule="auto"/>
              <w:jc w:val="center"/>
              <w:rPr>
                <w:rFonts w:ascii="Times New Roman" w:hAnsi="Times New Roman"/>
                <w:sz w:val="24"/>
                <w:szCs w:val="24"/>
              </w:rPr>
            </w:pPr>
          </w:p>
        </w:tc>
        <w:tc>
          <w:tcPr>
            <w:tcW w:w="4996" w:type="dxa"/>
            <w:shd w:val="clear" w:color="auto" w:fill="auto"/>
            <w:vAlign w:val="center"/>
          </w:tcPr>
          <w:p w14:paraId="71C6C282" w14:textId="0459F8E0"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镇区现状幼儿园、托儿所服务半径不大于</w:t>
            </w:r>
            <w:r>
              <w:rPr>
                <w:rFonts w:ascii="Times New Roman" w:hAnsi="Times New Roman"/>
                <w:sz w:val="24"/>
                <w:szCs w:val="24"/>
              </w:rPr>
              <w:t>300</w:t>
            </w:r>
            <w:r w:rsidR="00A24D40">
              <w:rPr>
                <w:rFonts w:ascii="Times New Roman" w:hAnsi="Times New Roman" w:hint="eastAsia"/>
                <w:sz w:val="24"/>
                <w:szCs w:val="24"/>
              </w:rPr>
              <w:t>米</w:t>
            </w:r>
            <w:r>
              <w:rPr>
                <w:rFonts w:ascii="Times New Roman" w:hAnsi="Times New Roman"/>
                <w:sz w:val="24"/>
                <w:szCs w:val="24"/>
              </w:rPr>
              <w:t>，所覆盖的用地面积占居住区总用地面积的比例（</w:t>
            </w:r>
            <w:r>
              <w:rPr>
                <w:rFonts w:ascii="Times New Roman" w:hAnsi="Times New Roman"/>
                <w:sz w:val="24"/>
                <w:szCs w:val="24"/>
              </w:rPr>
              <w:t>%</w:t>
            </w:r>
            <w:r>
              <w:rPr>
                <w:rFonts w:ascii="Times New Roman" w:hAnsi="Times New Roman"/>
                <w:sz w:val="24"/>
                <w:szCs w:val="24"/>
              </w:rPr>
              <w:t>）</w:t>
            </w:r>
          </w:p>
        </w:tc>
        <w:tc>
          <w:tcPr>
            <w:tcW w:w="1700" w:type="dxa"/>
            <w:shd w:val="clear" w:color="auto" w:fill="auto"/>
            <w:vAlign w:val="center"/>
          </w:tcPr>
          <w:p w14:paraId="7120F7F9"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≥30%</w:t>
            </w:r>
          </w:p>
        </w:tc>
      </w:tr>
      <w:tr w:rsidR="00A643BD" w14:paraId="3361FE3B" w14:textId="77777777">
        <w:trPr>
          <w:trHeight w:val="482"/>
          <w:jc w:val="center"/>
        </w:trPr>
        <w:tc>
          <w:tcPr>
            <w:tcW w:w="1713" w:type="dxa"/>
            <w:vMerge/>
            <w:shd w:val="clear" w:color="auto" w:fill="auto"/>
            <w:vAlign w:val="center"/>
          </w:tcPr>
          <w:p w14:paraId="66566678" w14:textId="77777777" w:rsidR="00A643BD" w:rsidRDefault="00A643BD">
            <w:pPr>
              <w:spacing w:line="360" w:lineRule="auto"/>
              <w:jc w:val="center"/>
              <w:rPr>
                <w:rFonts w:ascii="Times New Roman" w:hAnsi="Times New Roman"/>
                <w:sz w:val="24"/>
                <w:szCs w:val="24"/>
              </w:rPr>
            </w:pPr>
          </w:p>
        </w:tc>
        <w:tc>
          <w:tcPr>
            <w:tcW w:w="4996" w:type="dxa"/>
            <w:shd w:val="clear" w:color="auto" w:fill="auto"/>
            <w:vAlign w:val="center"/>
          </w:tcPr>
          <w:p w14:paraId="1BA5E768" w14:textId="4924D555"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小学服务半径不大于</w:t>
            </w:r>
            <w:r>
              <w:rPr>
                <w:rFonts w:ascii="Times New Roman" w:hAnsi="Times New Roman"/>
                <w:sz w:val="24"/>
                <w:szCs w:val="24"/>
              </w:rPr>
              <w:t>500</w:t>
            </w:r>
            <w:r w:rsidR="00A24D40">
              <w:rPr>
                <w:rFonts w:ascii="Times New Roman" w:hAnsi="Times New Roman" w:hint="eastAsia"/>
                <w:sz w:val="24"/>
                <w:szCs w:val="24"/>
              </w:rPr>
              <w:t>米</w:t>
            </w:r>
            <w:r>
              <w:rPr>
                <w:rFonts w:ascii="Times New Roman" w:hAnsi="Times New Roman"/>
                <w:sz w:val="24"/>
                <w:szCs w:val="24"/>
              </w:rPr>
              <w:t>，所覆盖的用地面积占居住区总用地面积的比例（</w:t>
            </w:r>
            <w:r>
              <w:rPr>
                <w:rFonts w:ascii="Times New Roman" w:hAnsi="Times New Roman"/>
                <w:sz w:val="24"/>
                <w:szCs w:val="24"/>
              </w:rPr>
              <w:t>%</w:t>
            </w:r>
            <w:r>
              <w:rPr>
                <w:rFonts w:ascii="Times New Roman" w:hAnsi="Times New Roman"/>
                <w:sz w:val="24"/>
                <w:szCs w:val="24"/>
              </w:rPr>
              <w:t>）</w:t>
            </w:r>
          </w:p>
        </w:tc>
        <w:tc>
          <w:tcPr>
            <w:tcW w:w="1700" w:type="dxa"/>
            <w:shd w:val="clear" w:color="auto" w:fill="auto"/>
            <w:vAlign w:val="center"/>
          </w:tcPr>
          <w:p w14:paraId="46AB4424"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≥30%</w:t>
            </w:r>
          </w:p>
        </w:tc>
      </w:tr>
      <w:tr w:rsidR="00A643BD" w14:paraId="3FC73646" w14:textId="77777777">
        <w:trPr>
          <w:trHeight w:val="482"/>
          <w:jc w:val="center"/>
        </w:trPr>
        <w:tc>
          <w:tcPr>
            <w:tcW w:w="1713" w:type="dxa"/>
            <w:vMerge/>
            <w:shd w:val="clear" w:color="auto" w:fill="auto"/>
            <w:vAlign w:val="center"/>
          </w:tcPr>
          <w:p w14:paraId="5162FF84" w14:textId="77777777" w:rsidR="00A643BD" w:rsidRDefault="00A643BD">
            <w:pPr>
              <w:spacing w:line="360" w:lineRule="auto"/>
              <w:jc w:val="center"/>
              <w:rPr>
                <w:rFonts w:ascii="Times New Roman" w:hAnsi="Times New Roman"/>
                <w:sz w:val="24"/>
                <w:szCs w:val="24"/>
              </w:rPr>
            </w:pPr>
          </w:p>
        </w:tc>
        <w:tc>
          <w:tcPr>
            <w:tcW w:w="4996" w:type="dxa"/>
            <w:shd w:val="clear" w:color="auto" w:fill="auto"/>
            <w:vAlign w:val="center"/>
          </w:tcPr>
          <w:p w14:paraId="5DF13BE0" w14:textId="4A515A9A"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中学服务半径不大于</w:t>
            </w:r>
            <w:r>
              <w:rPr>
                <w:rFonts w:ascii="Times New Roman" w:hAnsi="Times New Roman"/>
                <w:sz w:val="24"/>
                <w:szCs w:val="24"/>
              </w:rPr>
              <w:t>1000</w:t>
            </w:r>
            <w:r w:rsidR="00A24D40">
              <w:rPr>
                <w:rFonts w:ascii="Times New Roman" w:hAnsi="Times New Roman" w:hint="eastAsia"/>
                <w:sz w:val="24"/>
                <w:szCs w:val="24"/>
              </w:rPr>
              <w:t>米</w:t>
            </w:r>
            <w:r>
              <w:rPr>
                <w:rFonts w:ascii="Times New Roman" w:hAnsi="Times New Roman"/>
                <w:sz w:val="24"/>
                <w:szCs w:val="24"/>
              </w:rPr>
              <w:t>，所覆盖的用地面积占居住区总用地面积的比例（</w:t>
            </w:r>
            <w:r>
              <w:rPr>
                <w:rFonts w:ascii="Times New Roman" w:hAnsi="Times New Roman"/>
                <w:sz w:val="24"/>
                <w:szCs w:val="24"/>
              </w:rPr>
              <w:t>%</w:t>
            </w:r>
            <w:r>
              <w:rPr>
                <w:rFonts w:ascii="Times New Roman" w:hAnsi="Times New Roman"/>
                <w:sz w:val="24"/>
                <w:szCs w:val="24"/>
              </w:rPr>
              <w:t>）</w:t>
            </w:r>
          </w:p>
        </w:tc>
        <w:tc>
          <w:tcPr>
            <w:tcW w:w="1700" w:type="dxa"/>
            <w:shd w:val="clear" w:color="auto" w:fill="auto"/>
            <w:vAlign w:val="center"/>
          </w:tcPr>
          <w:p w14:paraId="0A92E0D0"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≥40%</w:t>
            </w:r>
          </w:p>
        </w:tc>
      </w:tr>
      <w:tr w:rsidR="00A643BD" w14:paraId="2B195DB1" w14:textId="77777777">
        <w:trPr>
          <w:trHeight w:val="482"/>
          <w:jc w:val="center"/>
        </w:trPr>
        <w:tc>
          <w:tcPr>
            <w:tcW w:w="1713" w:type="dxa"/>
            <w:vMerge w:val="restart"/>
            <w:shd w:val="clear" w:color="auto" w:fill="auto"/>
            <w:vAlign w:val="center"/>
          </w:tcPr>
          <w:p w14:paraId="5879E36F"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水资源</w:t>
            </w:r>
          </w:p>
        </w:tc>
        <w:tc>
          <w:tcPr>
            <w:tcW w:w="4996" w:type="dxa"/>
            <w:shd w:val="clear" w:color="auto" w:fill="auto"/>
            <w:vAlign w:val="center"/>
          </w:tcPr>
          <w:p w14:paraId="57170884" w14:textId="77777777"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新建、改建项目建有雨水利用设施比例（</w:t>
            </w:r>
            <w:r>
              <w:rPr>
                <w:rFonts w:ascii="Times New Roman" w:hAnsi="Times New Roman"/>
                <w:sz w:val="24"/>
                <w:szCs w:val="24"/>
              </w:rPr>
              <w:t>%</w:t>
            </w:r>
            <w:r>
              <w:rPr>
                <w:rFonts w:ascii="Times New Roman" w:hAnsi="Times New Roman"/>
                <w:sz w:val="24"/>
                <w:szCs w:val="24"/>
              </w:rPr>
              <w:t>）</w:t>
            </w:r>
          </w:p>
        </w:tc>
        <w:tc>
          <w:tcPr>
            <w:tcW w:w="1700" w:type="dxa"/>
            <w:shd w:val="clear" w:color="auto" w:fill="auto"/>
            <w:vAlign w:val="center"/>
          </w:tcPr>
          <w:p w14:paraId="29AE9F13"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≥80%</w:t>
            </w:r>
          </w:p>
        </w:tc>
      </w:tr>
      <w:tr w:rsidR="00A643BD" w14:paraId="258ED35F" w14:textId="77777777">
        <w:trPr>
          <w:trHeight w:val="482"/>
          <w:jc w:val="center"/>
        </w:trPr>
        <w:tc>
          <w:tcPr>
            <w:tcW w:w="1713" w:type="dxa"/>
            <w:vMerge/>
            <w:shd w:val="clear" w:color="auto" w:fill="auto"/>
            <w:vAlign w:val="center"/>
          </w:tcPr>
          <w:p w14:paraId="072C1536" w14:textId="77777777" w:rsidR="00A643BD" w:rsidRDefault="00A643BD">
            <w:pPr>
              <w:spacing w:line="360" w:lineRule="auto"/>
              <w:jc w:val="center"/>
              <w:rPr>
                <w:rFonts w:ascii="Times New Roman" w:hAnsi="Times New Roman"/>
                <w:sz w:val="24"/>
                <w:szCs w:val="24"/>
              </w:rPr>
            </w:pPr>
          </w:p>
        </w:tc>
        <w:tc>
          <w:tcPr>
            <w:tcW w:w="4996" w:type="dxa"/>
            <w:shd w:val="clear" w:color="auto" w:fill="auto"/>
            <w:vAlign w:val="center"/>
          </w:tcPr>
          <w:p w14:paraId="41367E27" w14:textId="77777777"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供水管网普及率（</w:t>
            </w:r>
            <w:r>
              <w:rPr>
                <w:rFonts w:ascii="Times New Roman" w:hAnsi="Times New Roman"/>
                <w:sz w:val="24"/>
                <w:szCs w:val="24"/>
              </w:rPr>
              <w:t>%</w:t>
            </w:r>
            <w:r>
              <w:rPr>
                <w:rFonts w:ascii="Times New Roman" w:hAnsi="Times New Roman"/>
                <w:sz w:val="24"/>
                <w:szCs w:val="24"/>
              </w:rPr>
              <w:t>）</w:t>
            </w:r>
          </w:p>
        </w:tc>
        <w:tc>
          <w:tcPr>
            <w:tcW w:w="1700" w:type="dxa"/>
            <w:shd w:val="clear" w:color="auto" w:fill="auto"/>
            <w:vAlign w:val="center"/>
          </w:tcPr>
          <w:p w14:paraId="62926739"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100%</w:t>
            </w:r>
          </w:p>
        </w:tc>
      </w:tr>
      <w:tr w:rsidR="00A643BD" w14:paraId="68F7FBD0" w14:textId="77777777">
        <w:trPr>
          <w:trHeight w:val="482"/>
          <w:jc w:val="center"/>
        </w:trPr>
        <w:tc>
          <w:tcPr>
            <w:tcW w:w="1713" w:type="dxa"/>
            <w:vMerge/>
            <w:shd w:val="clear" w:color="auto" w:fill="auto"/>
            <w:vAlign w:val="center"/>
          </w:tcPr>
          <w:p w14:paraId="734F98EF" w14:textId="77777777" w:rsidR="00A643BD" w:rsidRDefault="00A643BD">
            <w:pPr>
              <w:spacing w:line="360" w:lineRule="auto"/>
              <w:jc w:val="center"/>
              <w:rPr>
                <w:rFonts w:ascii="Times New Roman" w:hAnsi="Times New Roman"/>
                <w:sz w:val="24"/>
                <w:szCs w:val="24"/>
              </w:rPr>
            </w:pPr>
          </w:p>
        </w:tc>
        <w:tc>
          <w:tcPr>
            <w:tcW w:w="4996" w:type="dxa"/>
            <w:shd w:val="clear" w:color="auto" w:fill="auto"/>
            <w:vAlign w:val="center"/>
          </w:tcPr>
          <w:p w14:paraId="4FAAF638" w14:textId="77777777"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污水实现收集、达标处理的比例（</w:t>
            </w:r>
            <w:r>
              <w:rPr>
                <w:rFonts w:ascii="Times New Roman" w:hAnsi="Times New Roman"/>
                <w:sz w:val="24"/>
                <w:szCs w:val="24"/>
              </w:rPr>
              <w:t>%</w:t>
            </w:r>
            <w:r>
              <w:rPr>
                <w:rFonts w:ascii="Times New Roman" w:hAnsi="Times New Roman"/>
                <w:sz w:val="24"/>
                <w:szCs w:val="24"/>
              </w:rPr>
              <w:t>）</w:t>
            </w:r>
          </w:p>
        </w:tc>
        <w:tc>
          <w:tcPr>
            <w:tcW w:w="1700" w:type="dxa"/>
            <w:shd w:val="clear" w:color="auto" w:fill="auto"/>
            <w:vAlign w:val="center"/>
          </w:tcPr>
          <w:p w14:paraId="6CB4A3AC"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100%</w:t>
            </w:r>
          </w:p>
        </w:tc>
      </w:tr>
      <w:tr w:rsidR="00A643BD" w14:paraId="035FAEC1" w14:textId="77777777">
        <w:trPr>
          <w:trHeight w:val="482"/>
          <w:jc w:val="center"/>
        </w:trPr>
        <w:tc>
          <w:tcPr>
            <w:tcW w:w="1713" w:type="dxa"/>
            <w:vMerge w:val="restart"/>
            <w:shd w:val="clear" w:color="auto" w:fill="auto"/>
            <w:vAlign w:val="center"/>
          </w:tcPr>
          <w:p w14:paraId="0C843DFF" w14:textId="77777777" w:rsidR="00A643BD" w:rsidRDefault="006B24CE">
            <w:pPr>
              <w:spacing w:line="360" w:lineRule="auto"/>
              <w:jc w:val="center"/>
              <w:rPr>
                <w:rFonts w:ascii="Times New Roman" w:hAnsi="Times New Roman"/>
                <w:sz w:val="24"/>
                <w:szCs w:val="24"/>
              </w:rPr>
            </w:pPr>
            <w:r>
              <w:rPr>
                <w:rFonts w:ascii="Times New Roman" w:hAnsi="Times New Roman"/>
                <w:sz w:val="24"/>
                <w:szCs w:val="24"/>
              </w:rPr>
              <w:t>提升与创新</w:t>
            </w:r>
          </w:p>
        </w:tc>
        <w:tc>
          <w:tcPr>
            <w:tcW w:w="6696" w:type="dxa"/>
            <w:gridSpan w:val="2"/>
            <w:shd w:val="clear" w:color="auto" w:fill="auto"/>
            <w:vAlign w:val="center"/>
          </w:tcPr>
          <w:p w14:paraId="484B1489" w14:textId="77777777"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绿色生态城镇建设有电动汽车充电装置</w:t>
            </w:r>
          </w:p>
        </w:tc>
      </w:tr>
      <w:tr w:rsidR="00A643BD" w14:paraId="025F9063" w14:textId="77777777">
        <w:trPr>
          <w:trHeight w:val="482"/>
          <w:jc w:val="center"/>
        </w:trPr>
        <w:tc>
          <w:tcPr>
            <w:tcW w:w="1713" w:type="dxa"/>
            <w:vMerge/>
            <w:shd w:val="clear" w:color="auto" w:fill="auto"/>
            <w:vAlign w:val="center"/>
          </w:tcPr>
          <w:p w14:paraId="08BFD392" w14:textId="77777777" w:rsidR="00A643BD" w:rsidRDefault="00A643BD">
            <w:pPr>
              <w:spacing w:line="360" w:lineRule="auto"/>
              <w:jc w:val="center"/>
              <w:rPr>
                <w:rFonts w:ascii="Times New Roman" w:hAnsi="Times New Roman"/>
                <w:sz w:val="24"/>
                <w:szCs w:val="24"/>
              </w:rPr>
            </w:pPr>
          </w:p>
        </w:tc>
        <w:tc>
          <w:tcPr>
            <w:tcW w:w="6696" w:type="dxa"/>
            <w:gridSpan w:val="2"/>
            <w:shd w:val="clear" w:color="auto" w:fill="auto"/>
            <w:vAlign w:val="center"/>
          </w:tcPr>
          <w:p w14:paraId="42243705" w14:textId="77777777" w:rsidR="00A643BD" w:rsidRDefault="006B24CE" w:rsidP="003822AA">
            <w:pPr>
              <w:spacing w:line="360" w:lineRule="auto"/>
              <w:jc w:val="left"/>
              <w:rPr>
                <w:rFonts w:ascii="Times New Roman" w:hAnsi="Times New Roman"/>
                <w:sz w:val="24"/>
                <w:szCs w:val="24"/>
              </w:rPr>
            </w:pPr>
            <w:r>
              <w:rPr>
                <w:rFonts w:ascii="Times New Roman" w:hAnsi="Times New Roman"/>
                <w:sz w:val="24"/>
                <w:szCs w:val="24"/>
              </w:rPr>
              <w:t>利用生物质能、浅层地热能、太阳能、风能、空气能等清洁能源，建设分布式能源系统</w:t>
            </w:r>
          </w:p>
        </w:tc>
      </w:tr>
      <w:tr w:rsidR="00A643BD" w14:paraId="674AB903" w14:textId="77777777">
        <w:trPr>
          <w:trHeight w:val="482"/>
          <w:jc w:val="center"/>
        </w:trPr>
        <w:tc>
          <w:tcPr>
            <w:tcW w:w="8409" w:type="dxa"/>
            <w:gridSpan w:val="3"/>
            <w:shd w:val="clear" w:color="auto" w:fill="auto"/>
            <w:vAlign w:val="center"/>
          </w:tcPr>
          <w:p w14:paraId="2732EA14" w14:textId="77777777" w:rsidR="00A643BD" w:rsidRDefault="006B24CE">
            <w:pPr>
              <w:spacing w:line="360" w:lineRule="auto"/>
              <w:ind w:firstLineChars="200" w:firstLine="480"/>
              <w:rPr>
                <w:rFonts w:ascii="Times New Roman" w:hAnsi="Times New Roman"/>
                <w:sz w:val="24"/>
                <w:szCs w:val="24"/>
              </w:rPr>
            </w:pPr>
            <w:r>
              <w:rPr>
                <w:rStyle w:val="af"/>
                <w:rFonts w:ascii="Times New Roman" w:hAnsi="Times New Roman" w:cs="Times New Roman"/>
                <w:sz w:val="24"/>
                <w:szCs w:val="24"/>
              </w:rPr>
              <w:t>绿色生态城镇大型公共建筑（办公、商业、宾馆、科研、文化、教育、医疗、体育、酒店和交通运输）达到</w:t>
            </w:r>
            <w:r>
              <w:rPr>
                <w:rStyle w:val="af"/>
                <w:rFonts w:ascii="Times New Roman" w:hAnsi="Times New Roman" w:cs="Times New Roman" w:hint="eastAsia"/>
                <w:sz w:val="24"/>
                <w:szCs w:val="24"/>
              </w:rPr>
              <w:t>一</w:t>
            </w:r>
            <w:r>
              <w:rPr>
                <w:rStyle w:val="af"/>
                <w:rFonts w:ascii="Times New Roman" w:hAnsi="Times New Roman" w:cs="Times New Roman"/>
                <w:sz w:val="24"/>
                <w:szCs w:val="24"/>
              </w:rPr>
              <w:t>星级以上标准的绿色建筑面积比例不应低于新建大型公共建筑总面积的</w:t>
            </w:r>
            <w:r>
              <w:rPr>
                <w:rStyle w:val="af"/>
                <w:rFonts w:ascii="Times New Roman" w:hAnsi="Times New Roman" w:cs="Times New Roman"/>
                <w:sz w:val="24"/>
                <w:szCs w:val="24"/>
              </w:rPr>
              <w:t>50%</w:t>
            </w:r>
            <w:r>
              <w:rPr>
                <w:rStyle w:val="af"/>
                <w:rFonts w:ascii="Times New Roman" w:hAnsi="Times New Roman" w:cs="Times New Roman"/>
                <w:sz w:val="24"/>
                <w:szCs w:val="24"/>
              </w:rPr>
              <w:t>。其中，政府投资的公共建筑应</w:t>
            </w:r>
            <w:r>
              <w:rPr>
                <w:rStyle w:val="af"/>
                <w:rFonts w:ascii="Times New Roman" w:hAnsi="Times New Roman" w:cs="Times New Roman"/>
                <w:sz w:val="24"/>
                <w:szCs w:val="24"/>
              </w:rPr>
              <w:t>100%</w:t>
            </w:r>
            <w:r>
              <w:rPr>
                <w:rStyle w:val="af"/>
                <w:rFonts w:ascii="Times New Roman" w:hAnsi="Times New Roman" w:cs="Times New Roman"/>
                <w:sz w:val="24"/>
                <w:szCs w:val="24"/>
              </w:rPr>
              <w:t>达到</w:t>
            </w:r>
            <w:r>
              <w:rPr>
                <w:rStyle w:val="af"/>
                <w:rFonts w:ascii="Times New Roman" w:hAnsi="Times New Roman" w:cs="Times New Roman" w:hint="eastAsia"/>
                <w:sz w:val="24"/>
                <w:szCs w:val="24"/>
              </w:rPr>
              <w:t>一</w:t>
            </w:r>
            <w:r>
              <w:rPr>
                <w:rStyle w:val="af"/>
                <w:rFonts w:ascii="Times New Roman" w:hAnsi="Times New Roman" w:cs="Times New Roman"/>
                <w:sz w:val="24"/>
                <w:szCs w:val="24"/>
              </w:rPr>
              <w:t>星级以上绿色建筑标准。</w:t>
            </w:r>
          </w:p>
        </w:tc>
      </w:tr>
    </w:tbl>
    <w:p w14:paraId="38A89E54" w14:textId="77777777" w:rsidR="00A643BD" w:rsidRDefault="006B24CE">
      <w:pPr>
        <w:pStyle w:val="3"/>
        <w:numPr>
          <w:ilvl w:val="0"/>
          <w:numId w:val="0"/>
        </w:numPr>
        <w:ind w:right="150" w:firstLineChars="200" w:firstLine="600"/>
        <w:rPr>
          <w:rFonts w:ascii="Times New Roman" w:eastAsia="楷体_GB2312" w:hAnsi="Times New Roman"/>
          <w:b w:val="0"/>
          <w:bCs w:val="0"/>
        </w:rPr>
      </w:pPr>
      <w:bookmarkStart w:id="97" w:name="_Toc32422"/>
      <w:bookmarkStart w:id="98" w:name="_Toc7515"/>
      <w:bookmarkStart w:id="99" w:name="_Toc2493"/>
      <w:bookmarkStart w:id="100" w:name="_Toc30954"/>
      <w:bookmarkStart w:id="101" w:name="_Toc6868"/>
      <w:bookmarkStart w:id="102" w:name="_Toc5587"/>
      <w:bookmarkStart w:id="103" w:name="_Toc29116"/>
      <w:bookmarkStart w:id="104" w:name="_Toc9550"/>
      <w:bookmarkStart w:id="105" w:name="_Toc6709"/>
      <w:bookmarkStart w:id="106" w:name="_Toc9812"/>
      <w:bookmarkStart w:id="107" w:name="_Toc10485"/>
      <w:bookmarkStart w:id="108" w:name="_Toc11757"/>
      <w:bookmarkStart w:id="109" w:name="_Toc7399"/>
      <w:bookmarkStart w:id="110" w:name="_Toc13821_WPSOffice_Level2"/>
      <w:bookmarkStart w:id="111" w:name="_Toc5761"/>
      <w:bookmarkStart w:id="112" w:name="_Toc25723"/>
      <w:bookmarkStart w:id="113" w:name="_Toc42084092"/>
      <w:bookmarkStart w:id="114" w:name="_Toc24666600"/>
      <w:bookmarkStart w:id="115" w:name="_Toc26754533"/>
      <w:bookmarkStart w:id="116" w:name="_Toc26778747"/>
      <w:bookmarkStart w:id="117" w:name="_Toc24654876"/>
      <w:bookmarkStart w:id="118" w:name="_Hlk26747387"/>
      <w:bookmarkEnd w:id="85"/>
      <w:bookmarkEnd w:id="96"/>
      <w:r>
        <w:rPr>
          <w:rFonts w:ascii="Times New Roman" w:eastAsia="楷体_GB2312" w:hAnsi="Times New Roman" w:hint="eastAsia"/>
          <w:b w:val="0"/>
          <w:bCs w:val="0"/>
        </w:rPr>
        <w:t>（十一）强化信息化管理</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7CEC81E" w14:textId="77777777" w:rsidR="00A643BD" w:rsidRDefault="006B24CE">
      <w:pPr>
        <w:ind w:firstLine="600"/>
      </w:pPr>
      <w:r>
        <w:rPr>
          <w:rFonts w:ascii="Times New Roman" w:hAnsi="Times New Roman"/>
        </w:rPr>
        <w:t>推进绿色建筑建设全过程信息化管理，</w:t>
      </w:r>
      <w:r>
        <w:rPr>
          <w:rFonts w:ascii="Times New Roman" w:hAnsi="Times New Roman" w:hint="eastAsia"/>
        </w:rPr>
        <w:t>打造保定市绿色建筑</w:t>
      </w:r>
      <w:r>
        <w:rPr>
          <w:rFonts w:ascii="Times New Roman" w:hAnsi="Times New Roman" w:hint="eastAsia"/>
        </w:rPr>
        <w:lastRenderedPageBreak/>
        <w:t>信息化管理平台和</w:t>
      </w:r>
      <w:r>
        <w:rPr>
          <w:rFonts w:ascii="Times New Roman" w:hAnsi="Times New Roman"/>
        </w:rPr>
        <w:t>建筑能耗监测平台。通过建筑信息模型</w:t>
      </w:r>
      <w:r>
        <w:rPr>
          <w:rFonts w:ascii="Times New Roman" w:hAnsi="Times New Roman" w:hint="eastAsia"/>
        </w:rPr>
        <w:t>（</w:t>
      </w:r>
      <w:r>
        <w:rPr>
          <w:rFonts w:ascii="Times New Roman" w:hAnsi="Times New Roman" w:hint="eastAsia"/>
        </w:rPr>
        <w:t>BIM</w:t>
      </w:r>
      <w:r>
        <w:rPr>
          <w:rFonts w:ascii="Times New Roman" w:hAnsi="Times New Roman" w:hint="eastAsia"/>
        </w:rPr>
        <w:t>）</w:t>
      </w:r>
      <w:r>
        <w:rPr>
          <w:rFonts w:ascii="Times New Roman" w:hAnsi="Times New Roman"/>
        </w:rPr>
        <w:t>等技术在设计、生产、施工、运维、管理等各阶段的数据共享和协同应用，提高工程质量与施工效率。打造保定市绿色建筑信息化管理平台</w:t>
      </w:r>
      <w:r>
        <w:rPr>
          <w:rFonts w:ascii="Times New Roman" w:hAnsi="Times New Roman" w:hint="eastAsia"/>
        </w:rPr>
        <w:t>，以信息化方式完善绿色建筑台账，监测各县（市、区）绿色建筑数量及面积信息等数据，逐步完善绿色建筑监管体系；</w:t>
      </w:r>
      <w:r>
        <w:rPr>
          <w:rFonts w:ascii="Times New Roman" w:hAnsi="Times New Roman"/>
        </w:rPr>
        <w:t>加快建筑能耗监测体系建设，逐步扩大既有建筑监测范围，增加动态监测建筑数量，新建公共建筑要同步建设实施用电分项计量，通过能耗计量监测不断增强公共建筑节能监管的针对性和有效性。通过</w:t>
      </w:r>
      <w:r>
        <w:rPr>
          <w:rFonts w:ascii="Times New Roman" w:hAnsi="Times New Roman" w:hint="eastAsia"/>
        </w:rPr>
        <w:t>强化</w:t>
      </w:r>
      <w:r>
        <w:rPr>
          <w:rFonts w:ascii="Times New Roman" w:hAnsi="Times New Roman"/>
        </w:rPr>
        <w:t>信息化管理，使绿色建筑从重建造向重运营转变。</w:t>
      </w:r>
    </w:p>
    <w:p w14:paraId="12E00B4E" w14:textId="77777777" w:rsidR="00A643BD" w:rsidRDefault="006B24CE">
      <w:pPr>
        <w:pStyle w:val="2"/>
        <w:ind w:firstLineChars="200" w:firstLine="643"/>
      </w:pPr>
      <w:bookmarkStart w:id="119" w:name="_Toc42084093"/>
      <w:r>
        <w:rPr>
          <w:rFonts w:hint="eastAsia"/>
        </w:rPr>
        <w:t>八</w:t>
      </w:r>
      <w:r>
        <w:t>、保障措施</w:t>
      </w:r>
      <w:bookmarkEnd w:id="114"/>
      <w:bookmarkEnd w:id="115"/>
      <w:bookmarkEnd w:id="116"/>
      <w:bookmarkEnd w:id="117"/>
      <w:bookmarkEnd w:id="119"/>
    </w:p>
    <w:p w14:paraId="381E7219" w14:textId="77777777" w:rsidR="00A643BD" w:rsidRDefault="006B24CE">
      <w:pPr>
        <w:spacing w:line="360" w:lineRule="auto"/>
        <w:ind w:firstLineChars="200" w:firstLine="600"/>
        <w:rPr>
          <w:rFonts w:ascii="Times New Roman" w:hAnsi="Times New Roman"/>
        </w:rPr>
      </w:pPr>
      <w:r>
        <w:rPr>
          <w:rFonts w:ascii="Times New Roman" w:eastAsia="楷体_GB2312" w:hAnsi="Times New Roman"/>
          <w:szCs w:val="32"/>
        </w:rPr>
        <w:t>强化建设管理，完善监督机制。</w:t>
      </w:r>
      <w:r>
        <w:rPr>
          <w:rFonts w:ascii="Times New Roman" w:hAnsi="Times New Roman"/>
        </w:rPr>
        <w:t>建立工作领导小组，通过制定政府管理文件，明确各相关部门的责任和义务，建立设计备案和验收备案制度，实施规划、设计、图审、施工、验收全过程闭合管理，形成建立在强制标准基础上的闭合管理制度。建立完善保定市考核机制，将各县（市、区）绿色建筑发展纳入政府绩效考核。</w:t>
      </w:r>
    </w:p>
    <w:p w14:paraId="030BFCDB" w14:textId="77777777" w:rsidR="00A643BD" w:rsidRDefault="006B24CE">
      <w:pPr>
        <w:spacing w:line="360" w:lineRule="auto"/>
        <w:ind w:firstLineChars="200" w:firstLine="600"/>
        <w:rPr>
          <w:rFonts w:ascii="Times New Roman" w:hAnsi="Times New Roman"/>
        </w:rPr>
      </w:pPr>
      <w:r>
        <w:rPr>
          <w:rFonts w:ascii="Times New Roman" w:eastAsia="楷体_GB2312" w:hAnsi="Times New Roman"/>
          <w:szCs w:val="32"/>
        </w:rPr>
        <w:t>完善工作机制，促进高质量发展。</w:t>
      </w:r>
      <w:r>
        <w:rPr>
          <w:rFonts w:ascii="Times New Roman" w:hAnsi="Times New Roman"/>
        </w:rPr>
        <w:t>建立</w:t>
      </w:r>
      <w:r>
        <w:rPr>
          <w:rFonts w:ascii="Times New Roman" w:hAnsi="Times New Roman" w:hint="eastAsia"/>
        </w:rPr>
        <w:t>“</w:t>
      </w:r>
      <w:r>
        <w:rPr>
          <w:rFonts w:ascii="Times New Roman" w:hAnsi="Times New Roman"/>
        </w:rPr>
        <w:t>政府组织、社会参与、部门负责、区域联动</w:t>
      </w:r>
      <w:r>
        <w:rPr>
          <w:rFonts w:ascii="Times New Roman" w:hAnsi="Times New Roman" w:hint="eastAsia"/>
        </w:rPr>
        <w:t>”</w:t>
      </w:r>
      <w:r>
        <w:rPr>
          <w:rFonts w:ascii="Times New Roman" w:hAnsi="Times New Roman"/>
        </w:rPr>
        <w:t>的工作机制，建立工作联席制度，定期召开会议，专题研究与交流。同时，完善信用管理体系，落实项目规划、设计、施工、监理等参建各方的主体责任，建立健全信用评价和奖惩机制，推进诚信体系建设，强化信用约束机制。</w:t>
      </w:r>
      <w:r>
        <w:rPr>
          <w:rFonts w:ascii="Times New Roman" w:hAnsi="Times New Roman"/>
        </w:rPr>
        <w:lastRenderedPageBreak/>
        <w:t>在土地出让环节明确绿色建筑星级要求，在规划环节中应明确绿色建筑相关指标要求，项目竣工验收后，建设主管部门组织针对高星级绿色建筑合规抽验，对不符合要求的项目</w:t>
      </w:r>
      <w:r>
        <w:rPr>
          <w:rFonts w:ascii="Times New Roman" w:hAnsi="Times New Roman" w:hint="eastAsia"/>
        </w:rPr>
        <w:t>予以行政处罚</w:t>
      </w:r>
      <w:r>
        <w:rPr>
          <w:rFonts w:ascii="Times New Roman" w:hAnsi="Times New Roman"/>
        </w:rPr>
        <w:t>。</w:t>
      </w:r>
    </w:p>
    <w:p w14:paraId="7DF013E1" w14:textId="5D929EA6" w:rsidR="00A643BD" w:rsidRDefault="006B24CE">
      <w:pPr>
        <w:spacing w:line="360" w:lineRule="auto"/>
        <w:ind w:firstLineChars="200" w:firstLine="600"/>
        <w:rPr>
          <w:rFonts w:ascii="Times New Roman" w:hAnsi="Times New Roman"/>
          <w:color w:val="000000"/>
        </w:rPr>
      </w:pPr>
      <w:r>
        <w:rPr>
          <w:rFonts w:ascii="Times New Roman" w:eastAsia="楷体_GB2312" w:hAnsi="Times New Roman"/>
          <w:szCs w:val="32"/>
        </w:rPr>
        <w:t>完善配套政策，激发建设积极性。</w:t>
      </w:r>
      <w:r>
        <w:rPr>
          <w:rFonts w:ascii="Times New Roman" w:hAnsi="Times New Roman"/>
        </w:rPr>
        <w:t>加大绿色建筑发展财政投入和奖补力度，设立绿色建筑建设专项资金，大力支持绿色建筑发展，重点应用于绿色建筑技术、产品研发和推广、监管信息系统建设等项目。结合保定市财政水平，研究出台绿色建筑建设、购买、运营环节的绿色建筑扶持政策。尝试引入绿色保险机制，开展绿色建筑金融保险试点研究工作，引入绿色债券、绿色信贷、绿色投资等金融产品和绿色保险等金融服务</w:t>
      </w:r>
      <w:r w:rsidR="00851B47">
        <w:rPr>
          <w:rFonts w:ascii="Times New Roman" w:hAnsi="Times New Roman" w:hint="eastAsia"/>
        </w:rPr>
        <w:t>，并</w:t>
      </w:r>
      <w:r>
        <w:rPr>
          <w:rFonts w:ascii="Times New Roman" w:hAnsi="Times New Roman"/>
        </w:rPr>
        <w:t>在城区建设中</w:t>
      </w:r>
      <w:r w:rsidR="00851B47">
        <w:rPr>
          <w:rFonts w:ascii="Times New Roman" w:hAnsi="Times New Roman" w:hint="eastAsia"/>
        </w:rPr>
        <w:t>推广</w:t>
      </w:r>
      <w:r>
        <w:rPr>
          <w:rFonts w:ascii="Times New Roman" w:hAnsi="Times New Roman"/>
        </w:rPr>
        <w:t>应用，</w:t>
      </w:r>
      <w:r w:rsidR="00B10F78">
        <w:rPr>
          <w:rFonts w:ascii="Times New Roman" w:hAnsi="Times New Roman"/>
        </w:rPr>
        <w:t>利用金融手段配合财政资</w:t>
      </w:r>
      <w:r w:rsidR="00B10F78">
        <w:rPr>
          <w:rFonts w:ascii="Times New Roman" w:hAnsi="Times New Roman"/>
          <w:color w:val="000000"/>
        </w:rPr>
        <w:t>金激励</w:t>
      </w:r>
      <w:r w:rsidR="00B10F78">
        <w:rPr>
          <w:rFonts w:ascii="Times New Roman" w:hAnsi="Times New Roman" w:hint="eastAsia"/>
          <w:color w:val="000000"/>
        </w:rPr>
        <w:t>，</w:t>
      </w:r>
      <w:r>
        <w:rPr>
          <w:rFonts w:ascii="Times New Roman" w:hAnsi="Times New Roman"/>
        </w:rPr>
        <w:t>引导和激励更多社会资本投入绿色建筑的发展</w:t>
      </w:r>
      <w:r>
        <w:rPr>
          <w:rFonts w:ascii="Times New Roman" w:hAnsi="Times New Roman"/>
          <w:color w:val="000000"/>
        </w:rPr>
        <w:t>。从绿色建筑建设的全过程出发，制定激励政策，激发城市绿色发展的市场积极性，强化市场主体因素，发挥市场和政府双轮驱动作用，形成以市场为主导，政府为辅助的绿色建筑发展机制，促进绿色建筑高质量发展。</w:t>
      </w:r>
    </w:p>
    <w:p w14:paraId="7E379307" w14:textId="77777777" w:rsidR="00A643BD" w:rsidRDefault="006B24CE">
      <w:pPr>
        <w:spacing w:line="360" w:lineRule="auto"/>
        <w:ind w:firstLineChars="200" w:firstLine="600"/>
        <w:rPr>
          <w:rFonts w:ascii="Times New Roman" w:hAnsi="Times New Roman"/>
          <w:b/>
        </w:rPr>
      </w:pPr>
      <w:r>
        <w:rPr>
          <w:rFonts w:ascii="Times New Roman" w:eastAsia="楷体_GB2312" w:hAnsi="Times New Roman"/>
          <w:szCs w:val="32"/>
        </w:rPr>
        <w:t>加强能力建设，营造良性发展环境。</w:t>
      </w:r>
      <w:r>
        <w:rPr>
          <w:rFonts w:ascii="Times New Roman" w:hAnsi="Times New Roman"/>
        </w:rPr>
        <w:t>引入本地化第三方评价管理机构，形成第三方机构信用管理机制，实施事中事后监管、信用分类监管，逐步建立</w:t>
      </w:r>
      <w:r>
        <w:rPr>
          <w:rFonts w:ascii="Times New Roman" w:hAnsi="Times New Roman" w:hint="eastAsia"/>
        </w:rPr>
        <w:t>“</w:t>
      </w:r>
      <w:r>
        <w:rPr>
          <w:rFonts w:ascii="Times New Roman" w:hAnsi="Times New Roman"/>
        </w:rPr>
        <w:t>守信激励、失信惩戒</w:t>
      </w:r>
      <w:r>
        <w:rPr>
          <w:rFonts w:ascii="Times New Roman" w:hAnsi="Times New Roman" w:hint="eastAsia"/>
        </w:rPr>
        <w:t>”</w:t>
      </w:r>
      <w:r>
        <w:rPr>
          <w:rFonts w:ascii="Times New Roman" w:hAnsi="Times New Roman"/>
        </w:rPr>
        <w:t>的市场信用环境。依托高校、科研机构和协会，充实专家库能力建设，支持技术咨询、科技研发、评审认证工作。开展适宜的绿色建筑技术体系研究，提升绿色建筑发展水平。</w:t>
      </w:r>
    </w:p>
    <w:p w14:paraId="351060DD" w14:textId="0BB9AA9E" w:rsidR="00A643BD" w:rsidRDefault="006B24CE">
      <w:pPr>
        <w:spacing w:line="360" w:lineRule="auto"/>
        <w:ind w:firstLineChars="200" w:firstLine="600"/>
        <w:rPr>
          <w:rFonts w:ascii="Times New Roman" w:hAnsi="Times New Roman"/>
          <w:b/>
          <w:bCs/>
        </w:rPr>
      </w:pPr>
      <w:r>
        <w:rPr>
          <w:rFonts w:ascii="Times New Roman" w:eastAsia="楷体_GB2312" w:hAnsi="Times New Roman"/>
          <w:szCs w:val="32"/>
        </w:rPr>
        <w:t>发展绿色建筑产业，促进建筑产业升级。</w:t>
      </w:r>
      <w:r>
        <w:rPr>
          <w:rFonts w:ascii="Times New Roman" w:hAnsi="Times New Roman"/>
        </w:rPr>
        <w:t>研究出台财税政策，</w:t>
      </w:r>
      <w:r>
        <w:rPr>
          <w:rFonts w:ascii="Times New Roman" w:hAnsi="Times New Roman"/>
        </w:rPr>
        <w:lastRenderedPageBreak/>
        <w:t>对绿色建筑产业链相关企业给予贷款、贴息或者税收优惠，对使用获得主管部门认定的绿色建材产品和材料给予政策优惠。以中国国际门窗城、河北门窗产品博物馆、高碑店被动式超低能耗建筑集成系统技术产业集群为依托，积极推动保定市与国内外先进科研机构、企业、院校、社会组织等交流与合作，打造绿色建筑培训基地</w:t>
      </w:r>
      <w:r w:rsidR="00B10F78">
        <w:rPr>
          <w:rFonts w:ascii="Times New Roman" w:hAnsi="Times New Roman" w:hint="eastAsia"/>
        </w:rPr>
        <w:t>，</w:t>
      </w:r>
      <w:r>
        <w:rPr>
          <w:rFonts w:ascii="Times New Roman" w:hAnsi="Times New Roman"/>
        </w:rPr>
        <w:t>打造被动式超低能耗建筑全产业链示范基地和专业平台，孵化绿色建筑研发、咨询、设计和服务公司，形成保定市建筑绿色化发展专业产业链。</w:t>
      </w:r>
    </w:p>
    <w:p w14:paraId="5060D8B9" w14:textId="77777777" w:rsidR="00A643BD" w:rsidRDefault="006B24CE">
      <w:pPr>
        <w:spacing w:line="360" w:lineRule="auto"/>
        <w:ind w:firstLineChars="200" w:firstLine="600"/>
        <w:rPr>
          <w:rFonts w:ascii="Times New Roman" w:hAnsi="Times New Roman"/>
        </w:rPr>
      </w:pPr>
      <w:r>
        <w:rPr>
          <w:rFonts w:ascii="Times New Roman" w:eastAsia="楷体_GB2312" w:hAnsi="Times New Roman"/>
          <w:szCs w:val="32"/>
        </w:rPr>
        <w:t>开展宣传培训，形成社会共识。</w:t>
      </w:r>
      <w:r>
        <w:rPr>
          <w:rFonts w:ascii="Times New Roman" w:hAnsi="Times New Roman"/>
        </w:rPr>
        <w:t>结合国家发展改革委关于印发《绿色生活创建行动总体方案》的通知要求，积极开展节约型机关、绿色家庭、绿色学校、绿色社区、绿色商场、绿色建筑等的宣传和创建行动，提高群众对绿色建筑和绿色生活的体验感、参与感。</w:t>
      </w:r>
      <w:r>
        <w:rPr>
          <w:rFonts w:ascii="Times New Roman" w:hAnsi="Times New Roman"/>
          <w:szCs w:val="30"/>
        </w:rPr>
        <w:t>充分利用节能宣传周等开展面向市民的绿色</w:t>
      </w:r>
      <w:r>
        <w:rPr>
          <w:rFonts w:ascii="Times New Roman" w:hAnsi="Times New Roman"/>
          <w:color w:val="000000"/>
          <w:szCs w:val="30"/>
        </w:rPr>
        <w:t>建筑宣传活动，提高市民</w:t>
      </w:r>
      <w:r>
        <w:rPr>
          <w:rFonts w:ascii="Times New Roman" w:hAnsi="Times New Roman" w:hint="eastAsia"/>
          <w:color w:val="000000"/>
          <w:szCs w:val="30"/>
        </w:rPr>
        <w:t>“</w:t>
      </w:r>
      <w:r>
        <w:rPr>
          <w:rFonts w:ascii="Times New Roman" w:hAnsi="Times New Roman"/>
          <w:color w:val="000000"/>
          <w:szCs w:val="30"/>
        </w:rPr>
        <w:t>绿色</w:t>
      </w:r>
      <w:r>
        <w:rPr>
          <w:rFonts w:ascii="Times New Roman" w:hAnsi="Times New Roman" w:hint="eastAsia"/>
          <w:color w:val="000000"/>
          <w:szCs w:val="30"/>
        </w:rPr>
        <w:t>”</w:t>
      </w:r>
      <w:r>
        <w:rPr>
          <w:rFonts w:ascii="Times New Roman" w:hAnsi="Times New Roman"/>
          <w:color w:val="000000"/>
          <w:szCs w:val="30"/>
        </w:rPr>
        <w:t>意识。</w:t>
      </w:r>
      <w:r>
        <w:rPr>
          <w:rFonts w:ascii="Times New Roman" w:hAnsi="Times New Roman"/>
          <w:szCs w:val="30"/>
        </w:rPr>
        <w:t>通过媒体、网络等途径，加大绿色建筑相关标准、政策的宣</w:t>
      </w:r>
      <w:r>
        <w:rPr>
          <w:rFonts w:ascii="Times New Roman" w:hAnsi="Times New Roman"/>
        </w:rPr>
        <w:t>传力度，普及绿色发展理念。积极举办绿色建筑相关的展览展会，积极展示保定市绿色建筑建设成果，充分发挥示范牵引作用，增强全社会对绿色建筑的认识及信心，逐步形成绿色建筑发展需求市场，推动此项工作顺利发展。</w:t>
      </w:r>
      <w:bookmarkStart w:id="120" w:name="_Toc26754534"/>
      <w:bookmarkStart w:id="121" w:name="_Toc24666601"/>
      <w:bookmarkStart w:id="122" w:name="_Toc24654877"/>
      <w:bookmarkEnd w:id="118"/>
    </w:p>
    <w:p w14:paraId="2E671443" w14:textId="77777777" w:rsidR="00A643BD" w:rsidRDefault="006B24CE">
      <w:pPr>
        <w:pStyle w:val="2"/>
        <w:ind w:firstLineChars="200" w:firstLine="643"/>
      </w:pPr>
      <w:bookmarkStart w:id="123" w:name="_Toc26778748"/>
      <w:bookmarkStart w:id="124" w:name="_Toc42084094"/>
      <w:r>
        <w:rPr>
          <w:rFonts w:hint="eastAsia"/>
        </w:rPr>
        <w:t>九</w:t>
      </w:r>
      <w:r>
        <w:t>、专项规划术语和解释</w:t>
      </w:r>
      <w:bookmarkEnd w:id="120"/>
      <w:bookmarkEnd w:id="121"/>
      <w:bookmarkEnd w:id="122"/>
      <w:bookmarkEnd w:id="123"/>
      <w:bookmarkEnd w:id="124"/>
    </w:p>
    <w:p w14:paraId="43812D20" w14:textId="77777777" w:rsidR="00A643BD" w:rsidRDefault="006B24CE">
      <w:pPr>
        <w:ind w:firstLineChars="200" w:firstLine="602"/>
        <w:rPr>
          <w:rFonts w:ascii="Times New Roman" w:hAnsi="Times New Roman"/>
          <w:b/>
          <w:szCs w:val="30"/>
        </w:rPr>
      </w:pPr>
      <w:r>
        <w:rPr>
          <w:rFonts w:ascii="Times New Roman" w:hAnsi="Times New Roman"/>
          <w:b/>
          <w:szCs w:val="30"/>
        </w:rPr>
        <w:t>绿色建筑：</w:t>
      </w:r>
      <w:r>
        <w:rPr>
          <w:rFonts w:ascii="Times New Roman" w:hAnsi="Times New Roman"/>
          <w:color w:val="000000"/>
          <w:szCs w:val="30"/>
        </w:rPr>
        <w:t>在全寿命期间，节约资源、保护环境、减少污染，为人们提供健康、适用、高效的使用空间，最大限度地实现人与自然和谐共生的高质量建筑。</w:t>
      </w:r>
    </w:p>
    <w:p w14:paraId="4DACF5D9" w14:textId="77777777" w:rsidR="00A643BD" w:rsidRDefault="006B24CE">
      <w:pPr>
        <w:ind w:firstLineChars="200" w:firstLine="602"/>
        <w:rPr>
          <w:rFonts w:ascii="Times New Roman" w:hAnsi="Times New Roman"/>
          <w:szCs w:val="30"/>
        </w:rPr>
      </w:pPr>
      <w:r>
        <w:rPr>
          <w:rFonts w:ascii="Times New Roman" w:hAnsi="Times New Roman"/>
          <w:b/>
          <w:szCs w:val="30"/>
        </w:rPr>
        <w:lastRenderedPageBreak/>
        <w:t>绿色建筑等级：</w:t>
      </w:r>
      <w:r>
        <w:rPr>
          <w:rFonts w:ascii="Times New Roman" w:hAnsi="Times New Roman"/>
          <w:szCs w:val="30"/>
        </w:rPr>
        <w:t>根据现行国家</w:t>
      </w:r>
      <w:r>
        <w:rPr>
          <w:rFonts w:ascii="Times New Roman" w:hAnsi="Times New Roman" w:hint="eastAsia"/>
          <w:szCs w:val="30"/>
        </w:rPr>
        <w:t>《绿色建筑评价标准》（</w:t>
      </w:r>
      <w:r>
        <w:rPr>
          <w:rFonts w:ascii="Times New Roman" w:hAnsi="Times New Roman"/>
          <w:sz w:val="28"/>
        </w:rPr>
        <w:t>GB/T 50378</w:t>
      </w:r>
      <w:r>
        <w:rPr>
          <w:rFonts w:ascii="Times New Roman" w:hAnsi="Times New Roman" w:hint="eastAsia"/>
          <w:szCs w:val="30"/>
        </w:rPr>
        <w:t>），</w:t>
      </w:r>
      <w:r>
        <w:rPr>
          <w:rFonts w:ascii="Times New Roman" w:hAnsi="Times New Roman"/>
          <w:color w:val="000000"/>
          <w:szCs w:val="30"/>
        </w:rPr>
        <w:t>绿色建筑划分应为基本级、一星级、二星级、三星级</w:t>
      </w:r>
      <w:r>
        <w:rPr>
          <w:rFonts w:ascii="Times New Roman" w:hAnsi="Times New Roman"/>
          <w:color w:val="000000"/>
          <w:szCs w:val="30"/>
        </w:rPr>
        <w:t>4</w:t>
      </w:r>
      <w:r>
        <w:rPr>
          <w:rFonts w:ascii="Times New Roman" w:hAnsi="Times New Roman"/>
          <w:color w:val="000000"/>
          <w:szCs w:val="30"/>
        </w:rPr>
        <w:t>个等级。</w:t>
      </w:r>
    </w:p>
    <w:p w14:paraId="7F605BC5" w14:textId="77777777" w:rsidR="00A643BD" w:rsidRDefault="006B24CE">
      <w:pPr>
        <w:spacing w:line="360" w:lineRule="auto"/>
        <w:ind w:firstLineChars="200" w:firstLine="602"/>
        <w:rPr>
          <w:rFonts w:ascii="Times New Roman" w:eastAsia="仿宋" w:hAnsi="Times New Roman"/>
          <w:sz w:val="32"/>
          <w:szCs w:val="32"/>
        </w:rPr>
      </w:pPr>
      <w:r>
        <w:rPr>
          <w:rFonts w:ascii="Times New Roman" w:hAnsi="Times New Roman"/>
          <w:b/>
          <w:bCs/>
          <w:color w:val="000000"/>
          <w:szCs w:val="30"/>
        </w:rPr>
        <w:t>被动式超低能耗建筑：</w:t>
      </w:r>
      <w:r>
        <w:rPr>
          <w:rFonts w:ascii="Times New Roman" w:hAnsi="Times New Roman"/>
          <w:color w:val="000000"/>
          <w:szCs w:val="30"/>
        </w:rPr>
        <w:t>被动式超低能耗建筑是指适应气候特征和自然条件，通过被动式技术手段，采用保温隔热性能和气密性能更好的围护结构，运用高效新风热回收技术，合理利用可再生能源，以更少的能源消耗提供更舒适室内环境的建筑。</w:t>
      </w:r>
    </w:p>
    <w:p w14:paraId="2EADA1E2" w14:textId="5A44D500" w:rsidR="00A643BD" w:rsidRDefault="006B24CE">
      <w:pPr>
        <w:spacing w:line="360" w:lineRule="auto"/>
        <w:ind w:firstLineChars="200" w:firstLine="602"/>
        <w:rPr>
          <w:rFonts w:ascii="Times New Roman" w:hAnsi="Times New Roman"/>
          <w:b/>
          <w:szCs w:val="30"/>
        </w:rPr>
      </w:pPr>
      <w:r>
        <w:rPr>
          <w:rFonts w:ascii="Times New Roman" w:hAnsi="Times New Roman"/>
          <w:b/>
          <w:szCs w:val="30"/>
        </w:rPr>
        <w:t>全装修：</w:t>
      </w:r>
      <w:r>
        <w:rPr>
          <w:rFonts w:ascii="Times New Roman" w:hAnsi="Times New Roman"/>
          <w:color w:val="000000"/>
          <w:szCs w:val="30"/>
        </w:rPr>
        <w:t>在交付前，住宅建</w:t>
      </w:r>
      <w:r w:rsidR="00B10F78">
        <w:rPr>
          <w:rFonts w:ascii="Times New Roman" w:hAnsi="Times New Roman" w:hint="eastAsia"/>
          <w:color w:val="000000"/>
          <w:szCs w:val="30"/>
        </w:rPr>
        <w:t>筑</w:t>
      </w:r>
      <w:r>
        <w:rPr>
          <w:rFonts w:ascii="Times New Roman" w:hAnsi="Times New Roman"/>
          <w:color w:val="000000"/>
          <w:szCs w:val="30"/>
        </w:rPr>
        <w:t>墙面、顶面、地面全部铺贴、粉刷完成，门窗、固定家具、设备管线、开关插座及厨房、卫生间固定设施安装到位；公共建筑公共区域的固定面全部铺贴、粉刷完成，水、暖、电、通风等基本设备全部安装到位。</w:t>
      </w:r>
    </w:p>
    <w:p w14:paraId="562824C1" w14:textId="77777777" w:rsidR="00A643BD" w:rsidRDefault="006B24CE">
      <w:pPr>
        <w:ind w:firstLineChars="200" w:firstLine="602"/>
        <w:rPr>
          <w:rFonts w:ascii="Times New Roman" w:hAnsi="Times New Roman"/>
          <w:b/>
          <w:szCs w:val="30"/>
        </w:rPr>
      </w:pPr>
      <w:r>
        <w:rPr>
          <w:rFonts w:ascii="Times New Roman" w:hAnsi="Times New Roman"/>
          <w:b/>
          <w:bCs/>
          <w:color w:val="000000"/>
          <w:szCs w:val="30"/>
        </w:rPr>
        <w:t>绿色建材</w:t>
      </w:r>
      <w:r>
        <w:rPr>
          <w:rFonts w:ascii="Times New Roman" w:hAnsi="Times New Roman"/>
          <w:color w:val="000000"/>
          <w:szCs w:val="30"/>
        </w:rPr>
        <w:t>：在全寿命期间可减少对资源的消耗、减轻对生态环境的影响，具有节能、减排、安全、健康、便利和可循环特征的建材产品。</w:t>
      </w:r>
    </w:p>
    <w:p w14:paraId="5D16EF28" w14:textId="77777777" w:rsidR="00A643BD" w:rsidRDefault="006B24CE">
      <w:pPr>
        <w:ind w:firstLineChars="200" w:firstLine="602"/>
        <w:rPr>
          <w:rFonts w:ascii="Times New Roman" w:hAnsi="Times New Roman"/>
          <w:b/>
          <w:szCs w:val="30"/>
        </w:rPr>
      </w:pPr>
      <w:r>
        <w:rPr>
          <w:rFonts w:ascii="Times New Roman" w:hAnsi="Times New Roman"/>
          <w:b/>
          <w:szCs w:val="30"/>
        </w:rPr>
        <w:t>民用建筑：</w:t>
      </w:r>
      <w:r>
        <w:rPr>
          <w:rFonts w:ascii="Times New Roman" w:hAnsi="Times New Roman"/>
          <w:color w:val="000000"/>
          <w:szCs w:val="30"/>
        </w:rPr>
        <w:t>本规范所称民用建筑，是指居住建筑、国家机关办公建筑和用于商业、服务业、教育、卫生等其他用途的公共建筑（包括工业用地范围内用于办公、生活服务等用途的建筑）。</w:t>
      </w:r>
    </w:p>
    <w:p w14:paraId="53E1B2B6" w14:textId="77777777" w:rsidR="00A643BD" w:rsidRDefault="006B24CE">
      <w:pPr>
        <w:ind w:firstLineChars="200" w:firstLine="602"/>
        <w:rPr>
          <w:rFonts w:ascii="Times New Roman" w:hAnsi="Times New Roman"/>
          <w:b/>
          <w:szCs w:val="30"/>
        </w:rPr>
      </w:pPr>
      <w:r>
        <w:rPr>
          <w:rFonts w:ascii="Times New Roman" w:hAnsi="Times New Roman"/>
          <w:b/>
          <w:szCs w:val="30"/>
        </w:rPr>
        <w:t>装配式建筑：</w:t>
      </w:r>
      <w:r>
        <w:rPr>
          <w:rFonts w:ascii="Times New Roman" w:hAnsi="Times New Roman"/>
          <w:color w:val="000000"/>
          <w:szCs w:val="30"/>
        </w:rPr>
        <w:t>装配式建筑是用预制构件、部品部件在工地装配而成的包括装配式混凝土结构、装配式钢结构和装配式木结构。</w:t>
      </w:r>
    </w:p>
    <w:p w14:paraId="1491E083" w14:textId="77777777" w:rsidR="00A643BD" w:rsidRDefault="006B24CE">
      <w:pPr>
        <w:ind w:firstLineChars="200" w:firstLine="602"/>
        <w:rPr>
          <w:rFonts w:ascii="Times New Roman" w:hAnsi="Times New Roman"/>
          <w:color w:val="000000"/>
          <w:szCs w:val="30"/>
        </w:rPr>
      </w:pPr>
      <w:r>
        <w:rPr>
          <w:rFonts w:ascii="Times New Roman" w:hAnsi="Times New Roman"/>
          <w:b/>
          <w:szCs w:val="30"/>
        </w:rPr>
        <w:t>装配率：</w:t>
      </w:r>
      <w:r>
        <w:rPr>
          <w:rFonts w:ascii="Times New Roman" w:hAnsi="Times New Roman"/>
          <w:color w:val="000000"/>
          <w:szCs w:val="30"/>
        </w:rPr>
        <w:t>装配式建筑中，</w:t>
      </w:r>
      <w:r>
        <w:rPr>
          <w:rFonts w:ascii="Times New Roman" w:hAnsi="Times New Roman"/>
          <w:color w:val="000000"/>
          <w:szCs w:val="30"/>
        </w:rPr>
        <w:t>±0.00</w:t>
      </w:r>
      <w:r>
        <w:rPr>
          <w:rFonts w:ascii="Times New Roman" w:hAnsi="Times New Roman"/>
          <w:color w:val="000000"/>
          <w:szCs w:val="30"/>
        </w:rPr>
        <w:t>标高以上预制构件、部品部件数量占同类构件、部品部件数量的比例。其中，预制构件、部品部件数量比例适用于体积比、面积比、长度比和个数比。</w:t>
      </w:r>
    </w:p>
    <w:p w14:paraId="3B5EC6C0" w14:textId="77777777" w:rsidR="00A643BD" w:rsidRDefault="006B24CE">
      <w:pPr>
        <w:ind w:firstLineChars="200" w:firstLine="602"/>
        <w:rPr>
          <w:rFonts w:ascii="Times New Roman" w:hAnsi="Times New Roman"/>
          <w:b/>
          <w:szCs w:val="30"/>
        </w:rPr>
      </w:pPr>
      <w:r>
        <w:rPr>
          <w:rFonts w:ascii="Times New Roman" w:hAnsi="Times New Roman"/>
          <w:b/>
          <w:szCs w:val="30"/>
        </w:rPr>
        <w:lastRenderedPageBreak/>
        <w:t>装配式混凝土结构：</w:t>
      </w:r>
      <w:r>
        <w:rPr>
          <w:rFonts w:ascii="Times New Roman" w:hAnsi="Times New Roman"/>
          <w:color w:val="000000"/>
          <w:szCs w:val="30"/>
        </w:rPr>
        <w:t>主体结构由混凝土构件构成的装配式建筑，简称装配式结构。</w:t>
      </w:r>
    </w:p>
    <w:p w14:paraId="3DFB8054" w14:textId="77777777" w:rsidR="00A643BD" w:rsidRDefault="006B24CE">
      <w:pPr>
        <w:ind w:firstLineChars="200" w:firstLine="602"/>
        <w:rPr>
          <w:rFonts w:ascii="Times New Roman" w:hAnsi="Times New Roman"/>
          <w:b/>
          <w:szCs w:val="30"/>
        </w:rPr>
      </w:pPr>
      <w:r>
        <w:rPr>
          <w:rFonts w:ascii="Times New Roman" w:hAnsi="Times New Roman"/>
          <w:b/>
          <w:szCs w:val="30"/>
        </w:rPr>
        <w:t>预制构件：</w:t>
      </w:r>
      <w:r>
        <w:rPr>
          <w:rFonts w:ascii="Times New Roman" w:hAnsi="Times New Roman"/>
          <w:color w:val="000000"/>
          <w:szCs w:val="30"/>
        </w:rPr>
        <w:t>在工厂或现场预先制作的结构构件。</w:t>
      </w:r>
    </w:p>
    <w:p w14:paraId="7476E26A" w14:textId="77777777" w:rsidR="00A643BD" w:rsidRDefault="006B24CE">
      <w:pPr>
        <w:ind w:firstLineChars="200" w:firstLine="602"/>
        <w:rPr>
          <w:rFonts w:ascii="Times New Roman" w:hAnsi="Times New Roman"/>
          <w:b/>
          <w:szCs w:val="30"/>
        </w:rPr>
      </w:pPr>
      <w:r>
        <w:rPr>
          <w:rFonts w:ascii="Times New Roman" w:hAnsi="Times New Roman"/>
          <w:b/>
          <w:szCs w:val="30"/>
        </w:rPr>
        <w:t>城市总体规划：</w:t>
      </w:r>
      <w:r>
        <w:rPr>
          <w:rFonts w:ascii="Times New Roman" w:hAnsi="Times New Roman"/>
          <w:color w:val="000000"/>
          <w:szCs w:val="30"/>
        </w:rPr>
        <w:t>对一定时期间城市性质、发展目标、发展规模、土地利用、空间布局以及各项建设的综合部署和实施措施。</w:t>
      </w:r>
    </w:p>
    <w:p w14:paraId="0FD8FCCA" w14:textId="77777777" w:rsidR="00A643BD" w:rsidRDefault="006B24CE">
      <w:pPr>
        <w:ind w:firstLineChars="200" w:firstLine="602"/>
        <w:rPr>
          <w:rFonts w:ascii="Times New Roman" w:hAnsi="Times New Roman"/>
          <w:b/>
          <w:szCs w:val="30"/>
        </w:rPr>
      </w:pPr>
      <w:r>
        <w:rPr>
          <w:rFonts w:ascii="Times New Roman" w:hAnsi="Times New Roman"/>
          <w:b/>
          <w:szCs w:val="30"/>
        </w:rPr>
        <w:t>控制性详细规划：</w:t>
      </w:r>
      <w:r>
        <w:rPr>
          <w:rFonts w:ascii="Times New Roman" w:hAnsi="Times New Roman"/>
          <w:color w:val="000000"/>
          <w:szCs w:val="30"/>
        </w:rPr>
        <w:t>以城市总体规划或分区规划为依据，确定建设地区的土地使用性质和使用强度的控制指标、道路和工程管线控制性位置以及空间环境控制的规划要求。</w:t>
      </w:r>
    </w:p>
    <w:p w14:paraId="126683AA" w14:textId="77777777" w:rsidR="00A643BD" w:rsidRDefault="006B24CE">
      <w:pPr>
        <w:ind w:firstLineChars="200" w:firstLine="602"/>
        <w:rPr>
          <w:rFonts w:ascii="Times New Roman" w:hAnsi="Times New Roman"/>
          <w:color w:val="000000"/>
          <w:szCs w:val="30"/>
        </w:rPr>
      </w:pPr>
      <w:r>
        <w:rPr>
          <w:rFonts w:ascii="Times New Roman" w:hAnsi="Times New Roman"/>
          <w:b/>
          <w:szCs w:val="30"/>
        </w:rPr>
        <w:t>修建性详细规划：</w:t>
      </w:r>
      <w:r>
        <w:rPr>
          <w:rFonts w:ascii="Times New Roman" w:hAnsi="Times New Roman"/>
          <w:color w:val="000000"/>
          <w:szCs w:val="30"/>
        </w:rPr>
        <w:t>以城市总体规划、分区规划或控制性详细规划为依据，制订用以指导各项建筑和工程设施的设计和施工的规划设计。</w:t>
      </w:r>
    </w:p>
    <w:p w14:paraId="01D5BFAB" w14:textId="77777777" w:rsidR="00A643BD" w:rsidRDefault="006B24CE">
      <w:pPr>
        <w:pStyle w:val="11"/>
        <w:spacing w:line="560" w:lineRule="exact"/>
        <w:ind w:firstLine="602"/>
        <w:rPr>
          <w:rFonts w:ascii="Times New Roman" w:eastAsia="仿宋_GB2312" w:hAnsi="Times New Roman" w:cs="Times New Roman"/>
          <w:color w:val="000000"/>
          <w:sz w:val="30"/>
          <w:szCs w:val="30"/>
        </w:rPr>
      </w:pPr>
      <w:r>
        <w:rPr>
          <w:rFonts w:ascii="Times New Roman" w:eastAsia="仿宋_GB2312" w:hAnsi="Times New Roman" w:cs="Times New Roman"/>
          <w:b/>
          <w:color w:val="000000"/>
          <w:sz w:val="30"/>
          <w:szCs w:val="30"/>
        </w:rPr>
        <w:t>目标管理分区：</w:t>
      </w:r>
      <w:r>
        <w:rPr>
          <w:rFonts w:ascii="Times New Roman" w:eastAsia="仿宋_GB2312" w:hAnsi="Times New Roman" w:cs="Times New Roman"/>
          <w:color w:val="000000"/>
          <w:sz w:val="30"/>
          <w:szCs w:val="30"/>
        </w:rPr>
        <w:t>根据上位规划、产业空间布局和行政管理格局，以乡镇行政边界、县（市、区）行政边界和各类工业园地域边界为基础，划定的绿色建筑发展目标管理的基本范围。</w:t>
      </w:r>
    </w:p>
    <w:p w14:paraId="0026AB5D" w14:textId="77777777" w:rsidR="00A643BD" w:rsidRDefault="006B24CE">
      <w:pPr>
        <w:pStyle w:val="11"/>
        <w:spacing w:line="560" w:lineRule="exact"/>
        <w:ind w:firstLine="602"/>
        <w:rPr>
          <w:rFonts w:ascii="Times New Roman" w:eastAsia="仿宋_GB2312" w:hAnsi="Times New Roman" w:cs="Times New Roman"/>
          <w:color w:val="000000"/>
          <w:sz w:val="30"/>
          <w:szCs w:val="30"/>
        </w:rPr>
      </w:pPr>
      <w:r>
        <w:rPr>
          <w:rFonts w:ascii="Times New Roman" w:eastAsia="仿宋_GB2312" w:hAnsi="Times New Roman" w:cs="Times New Roman"/>
          <w:b/>
          <w:color w:val="000000"/>
          <w:sz w:val="30"/>
          <w:szCs w:val="30"/>
        </w:rPr>
        <w:t>目标单元：</w:t>
      </w:r>
      <w:r>
        <w:rPr>
          <w:rFonts w:ascii="Times New Roman" w:eastAsia="仿宋_GB2312" w:hAnsi="Times New Roman" w:cs="Times New Roman"/>
          <w:color w:val="000000"/>
          <w:sz w:val="30"/>
          <w:szCs w:val="30"/>
        </w:rPr>
        <w:t>根据所属目标管理分区内绿色建筑发展目标、现状基础和规划建设用地布局情况，以控制性详细规划编制单元为基础，以主次干道、铁路、河流等为边界划定的明确绿色建筑发展指标要求的基本管理单元。</w:t>
      </w:r>
    </w:p>
    <w:p w14:paraId="6688B0A7" w14:textId="77777777" w:rsidR="00A643BD" w:rsidRDefault="006B24CE">
      <w:pPr>
        <w:pStyle w:val="11"/>
        <w:spacing w:line="560" w:lineRule="exact"/>
        <w:ind w:firstLine="602"/>
        <w:rPr>
          <w:rFonts w:ascii="Times New Roman" w:eastAsia="仿宋_GB2312" w:hAnsi="Times New Roman" w:cs="Times New Roman"/>
          <w:color w:val="000000"/>
          <w:sz w:val="30"/>
          <w:szCs w:val="30"/>
        </w:rPr>
      </w:pPr>
      <w:r>
        <w:rPr>
          <w:rFonts w:ascii="Times New Roman" w:eastAsia="仿宋_GB2312" w:hAnsi="Times New Roman" w:cs="Times New Roman"/>
          <w:b/>
          <w:color w:val="000000"/>
          <w:sz w:val="30"/>
          <w:szCs w:val="30"/>
        </w:rPr>
        <w:t>绿色城市：</w:t>
      </w:r>
      <w:r>
        <w:rPr>
          <w:rFonts w:ascii="Times New Roman" w:eastAsia="仿宋_GB2312" w:hAnsi="Times New Roman" w:cs="Times New Roman"/>
          <w:color w:val="000000"/>
          <w:sz w:val="30"/>
          <w:szCs w:val="30"/>
        </w:rPr>
        <w:t>绿色城市指以美丽和谐、生态优质、低碳环保、节约高效为目标，以生态低冲击、资源低消耗、环境低影响为导向，空间布局适宜协调、生态系统和谐共生、支撑体系完善高效、人居环境舒适健康、治理体系精准智慧、生活方式绿色低碳的城市。</w:t>
      </w:r>
    </w:p>
    <w:p w14:paraId="24EDEB67" w14:textId="77777777" w:rsidR="00A643BD" w:rsidRDefault="006B24CE">
      <w:pPr>
        <w:pStyle w:val="11"/>
        <w:spacing w:line="560" w:lineRule="exact"/>
        <w:ind w:firstLine="602"/>
        <w:rPr>
          <w:rFonts w:ascii="Times New Roman" w:eastAsia="仿宋_GB2312" w:hAnsi="Times New Roman" w:cs="Times New Roman"/>
          <w:color w:val="000000"/>
          <w:sz w:val="30"/>
          <w:szCs w:val="30"/>
        </w:rPr>
      </w:pPr>
      <w:r>
        <w:rPr>
          <w:rFonts w:ascii="Times New Roman" w:eastAsia="仿宋_GB2312" w:hAnsi="Times New Roman" w:cs="Times New Roman"/>
          <w:b/>
          <w:color w:val="000000"/>
          <w:sz w:val="30"/>
          <w:szCs w:val="30"/>
        </w:rPr>
        <w:lastRenderedPageBreak/>
        <w:t>控制性指标：</w:t>
      </w:r>
      <w:r>
        <w:rPr>
          <w:rFonts w:ascii="Times New Roman" w:eastAsia="仿宋_GB2312" w:hAnsi="Times New Roman" w:cs="Times New Roman"/>
          <w:color w:val="000000"/>
          <w:sz w:val="30"/>
          <w:szCs w:val="30"/>
        </w:rPr>
        <w:t>根据实际情况和需求，针对目标管理分区或目标单元提出的必须达到的指标要求。</w:t>
      </w:r>
    </w:p>
    <w:p w14:paraId="566C97D9" w14:textId="77777777" w:rsidR="00A643BD" w:rsidRDefault="006B24CE">
      <w:pPr>
        <w:pStyle w:val="11"/>
        <w:spacing w:line="560" w:lineRule="exact"/>
        <w:ind w:firstLine="602"/>
        <w:rPr>
          <w:rFonts w:ascii="Times New Roman" w:eastAsia="仿宋_GB2312" w:hAnsi="Times New Roman" w:cs="Times New Roman"/>
          <w:color w:val="000000"/>
          <w:sz w:val="30"/>
          <w:szCs w:val="30"/>
        </w:rPr>
      </w:pPr>
      <w:r>
        <w:rPr>
          <w:rFonts w:ascii="Times New Roman" w:eastAsia="仿宋_GB2312" w:hAnsi="Times New Roman" w:cs="Times New Roman"/>
          <w:b/>
          <w:color w:val="000000"/>
          <w:sz w:val="30"/>
          <w:szCs w:val="30"/>
        </w:rPr>
        <w:t>引导性指标：</w:t>
      </w:r>
      <w:r>
        <w:rPr>
          <w:rFonts w:ascii="Times New Roman" w:eastAsia="仿宋_GB2312" w:hAnsi="Times New Roman" w:cs="Times New Roman"/>
          <w:color w:val="000000"/>
          <w:sz w:val="30"/>
          <w:szCs w:val="30"/>
        </w:rPr>
        <w:t>为引导某些技术发展方向，针对目标管理分区或目标单元提出的建议达到的指标要求。</w:t>
      </w:r>
    </w:p>
    <w:p w14:paraId="1F0A39F9" w14:textId="77777777" w:rsidR="00A643BD" w:rsidRDefault="00A643BD">
      <w:pPr>
        <w:ind w:firstLineChars="200" w:firstLine="600"/>
        <w:rPr>
          <w:rFonts w:ascii="Times New Roman" w:hAnsi="Times New Roman"/>
        </w:rPr>
      </w:pPr>
    </w:p>
    <w:sectPr w:rsidR="00A643BD">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D6065" w14:textId="77777777" w:rsidR="0011626E" w:rsidRDefault="0011626E">
      <w:r>
        <w:separator/>
      </w:r>
    </w:p>
  </w:endnote>
  <w:endnote w:type="continuationSeparator" w:id="0">
    <w:p w14:paraId="56D38DE5" w14:textId="77777777" w:rsidR="0011626E" w:rsidRDefault="0011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FZFSK--GBK1-0">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2767778"/>
    </w:sdtPr>
    <w:sdtEndPr>
      <w:rPr>
        <w:rFonts w:ascii="Times New Roman" w:hAnsi="Times New Roman"/>
      </w:rPr>
    </w:sdtEndPr>
    <w:sdtContent>
      <w:p w14:paraId="2FB0728E" w14:textId="77777777" w:rsidR="006260FD" w:rsidRDefault="006260FD">
        <w:pPr>
          <w:pStyle w:val="a8"/>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B71ABE">
          <w:rPr>
            <w:rFonts w:ascii="Times New Roman" w:hAnsi="Times New Roman"/>
            <w:noProof/>
            <w:lang w:val="zh-CN"/>
          </w:rPr>
          <w:t>31</w:t>
        </w:r>
        <w:r>
          <w:rPr>
            <w:rFonts w:ascii="Times New Roman" w:hAnsi="Times New Roman"/>
          </w:rPr>
          <w:fldChar w:fldCharType="end"/>
        </w:r>
      </w:p>
    </w:sdtContent>
  </w:sdt>
  <w:p w14:paraId="1F278535" w14:textId="77777777" w:rsidR="006260FD" w:rsidRDefault="006260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E820A" w14:textId="77777777" w:rsidR="0011626E" w:rsidRDefault="0011626E">
      <w:r>
        <w:separator/>
      </w:r>
    </w:p>
  </w:footnote>
  <w:footnote w:type="continuationSeparator" w:id="0">
    <w:p w14:paraId="69AD3341" w14:textId="77777777" w:rsidR="0011626E" w:rsidRDefault="0011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DCF8F" w14:textId="4C0433A9" w:rsidR="006260FD" w:rsidRDefault="006260FD">
    <w:pPr>
      <w:pStyle w:val="aa"/>
      <w:rPr>
        <w:rFonts w:ascii="Times New Roman" w:hAnsi="Times New Roman"/>
      </w:rPr>
    </w:pPr>
    <w:r>
      <w:rPr>
        <w:rFonts w:ascii="Times New Roman" w:hAnsi="Times New Roman"/>
      </w:rPr>
      <w:t>保定市绿色建筑专项规划</w:t>
    </w:r>
    <w:r>
      <w:rPr>
        <w:rFonts w:ascii="Times New Roman" w:hAnsi="Times New Roman" w:hint="eastAsia"/>
      </w:rPr>
      <w:t>（</w:t>
    </w:r>
    <w:r>
      <w:rPr>
        <w:rFonts w:ascii="Times New Roman" w:hAnsi="Times New Roman" w:hint="eastAsia"/>
      </w:rPr>
      <w:t>2020~20</w:t>
    </w:r>
    <w:r>
      <w:rPr>
        <w:rFonts w:ascii="Times New Roman" w:hAnsi="Times New Roman"/>
      </w:rPr>
      <w:t>2</w:t>
    </w:r>
    <w:r>
      <w:rPr>
        <w:rFonts w:ascii="Times New Roman" w:hAnsi="Times New Roman" w:hint="eastAsia"/>
      </w:rPr>
      <w:t>5</w:t>
    </w:r>
    <w:r>
      <w:rPr>
        <w:rFonts w:ascii="Times New Roman" w:hAnsi="Times New Roman" w:hint="eastAsia"/>
      </w:rPr>
      <w:t>年）</w:t>
    </w:r>
    <w:r>
      <w:rPr>
        <w:rFonts w:ascii="Times New Roman" w:hAnsi="Times New Roman"/>
      </w:rPr>
      <w:t>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F2987" w14:textId="77777777" w:rsidR="006260FD" w:rsidRDefault="006260FD">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371F0"/>
    <w:multiLevelType w:val="multilevel"/>
    <w:tmpl w:val="20D371F0"/>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1001" w:hanging="576"/>
      </w:pPr>
      <w:rPr>
        <w:rFonts w:ascii="Times New Roman" w:hAnsi="Times New Roman" w:cs="Times New Roman" w:hint="default"/>
      </w:rPr>
    </w:lvl>
    <w:lvl w:ilvl="2">
      <w:start w:val="1"/>
      <w:numFmt w:val="decimal"/>
      <w:pStyle w:val="3"/>
      <w:lvlText w:val="2.1.%3"/>
      <w:lvlJc w:val="left"/>
      <w:pPr>
        <w:ind w:left="4252" w:firstLine="0"/>
      </w:pPr>
      <w:rPr>
        <w:rFonts w:ascii="Times New Roman" w:hAnsi="Times New Roman" w:cs="Times New Roman" w:hint="default"/>
      </w:rPr>
    </w:lvl>
    <w:lvl w:ilvl="3">
      <w:start w:val="1"/>
      <w:numFmt w:val="decimal"/>
      <w:lvlText w:val="%1.%2.%3.%4"/>
      <w:lvlJc w:val="left"/>
      <w:pPr>
        <w:ind w:left="412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FC"/>
    <w:rsid w:val="000005D6"/>
    <w:rsid w:val="00014D31"/>
    <w:rsid w:val="00030D8B"/>
    <w:rsid w:val="00050109"/>
    <w:rsid w:val="00055BC3"/>
    <w:rsid w:val="00055D26"/>
    <w:rsid w:val="00057EB1"/>
    <w:rsid w:val="000640B9"/>
    <w:rsid w:val="000852BD"/>
    <w:rsid w:val="00085CFF"/>
    <w:rsid w:val="00092DB3"/>
    <w:rsid w:val="000B51D2"/>
    <w:rsid w:val="000C1B55"/>
    <w:rsid w:val="000C26B9"/>
    <w:rsid w:val="000C4F03"/>
    <w:rsid w:val="000D3702"/>
    <w:rsid w:val="000D47F6"/>
    <w:rsid w:val="000E12E2"/>
    <w:rsid w:val="000E35FC"/>
    <w:rsid w:val="000E399C"/>
    <w:rsid w:val="000E61F4"/>
    <w:rsid w:val="000F23D1"/>
    <w:rsid w:val="000F4091"/>
    <w:rsid w:val="000F76F4"/>
    <w:rsid w:val="00100D89"/>
    <w:rsid w:val="001044B8"/>
    <w:rsid w:val="0011626E"/>
    <w:rsid w:val="0012295A"/>
    <w:rsid w:val="001244F9"/>
    <w:rsid w:val="00125243"/>
    <w:rsid w:val="00135DAB"/>
    <w:rsid w:val="001360E3"/>
    <w:rsid w:val="00150F21"/>
    <w:rsid w:val="00165DD2"/>
    <w:rsid w:val="001731E4"/>
    <w:rsid w:val="00174564"/>
    <w:rsid w:val="00175333"/>
    <w:rsid w:val="00177BF8"/>
    <w:rsid w:val="00186033"/>
    <w:rsid w:val="00194506"/>
    <w:rsid w:val="001C1520"/>
    <w:rsid w:val="001C77E0"/>
    <w:rsid w:val="001D6759"/>
    <w:rsid w:val="001D71A4"/>
    <w:rsid w:val="001E70C8"/>
    <w:rsid w:val="00206F8E"/>
    <w:rsid w:val="00224810"/>
    <w:rsid w:val="0023034C"/>
    <w:rsid w:val="002303CF"/>
    <w:rsid w:val="0023521B"/>
    <w:rsid w:val="00241A0E"/>
    <w:rsid w:val="00250370"/>
    <w:rsid w:val="00267EFF"/>
    <w:rsid w:val="0027208F"/>
    <w:rsid w:val="002725A5"/>
    <w:rsid w:val="002727BF"/>
    <w:rsid w:val="00272A98"/>
    <w:rsid w:val="002743F9"/>
    <w:rsid w:val="00277CDF"/>
    <w:rsid w:val="00280DBE"/>
    <w:rsid w:val="00284E61"/>
    <w:rsid w:val="00297FE3"/>
    <w:rsid w:val="002A2D7A"/>
    <w:rsid w:val="002B0835"/>
    <w:rsid w:val="002C4861"/>
    <w:rsid w:val="002D3FA7"/>
    <w:rsid w:val="002E2F7C"/>
    <w:rsid w:val="002E5273"/>
    <w:rsid w:val="002F77D3"/>
    <w:rsid w:val="00301A79"/>
    <w:rsid w:val="00306F67"/>
    <w:rsid w:val="00310498"/>
    <w:rsid w:val="00312EFF"/>
    <w:rsid w:val="00314B75"/>
    <w:rsid w:val="00315347"/>
    <w:rsid w:val="003353B4"/>
    <w:rsid w:val="00352A5A"/>
    <w:rsid w:val="00353E42"/>
    <w:rsid w:val="00354F2A"/>
    <w:rsid w:val="00355E1E"/>
    <w:rsid w:val="00356111"/>
    <w:rsid w:val="00365008"/>
    <w:rsid w:val="003706C4"/>
    <w:rsid w:val="00371DDF"/>
    <w:rsid w:val="003822AA"/>
    <w:rsid w:val="00383C3E"/>
    <w:rsid w:val="00384962"/>
    <w:rsid w:val="00384C75"/>
    <w:rsid w:val="00386269"/>
    <w:rsid w:val="003921DC"/>
    <w:rsid w:val="003961BC"/>
    <w:rsid w:val="00397EAF"/>
    <w:rsid w:val="003B0D7F"/>
    <w:rsid w:val="003B13CF"/>
    <w:rsid w:val="003B45CF"/>
    <w:rsid w:val="003B4B7D"/>
    <w:rsid w:val="003C0F38"/>
    <w:rsid w:val="003C4161"/>
    <w:rsid w:val="003E3CA8"/>
    <w:rsid w:val="003E3D1E"/>
    <w:rsid w:val="003E3E89"/>
    <w:rsid w:val="003E48A7"/>
    <w:rsid w:val="003E572C"/>
    <w:rsid w:val="003F26BA"/>
    <w:rsid w:val="003F4B09"/>
    <w:rsid w:val="003F5086"/>
    <w:rsid w:val="003F5E74"/>
    <w:rsid w:val="003F6CD1"/>
    <w:rsid w:val="003F6FE9"/>
    <w:rsid w:val="004046A5"/>
    <w:rsid w:val="00404AF9"/>
    <w:rsid w:val="00406E2E"/>
    <w:rsid w:val="00411345"/>
    <w:rsid w:val="00434602"/>
    <w:rsid w:val="0044112E"/>
    <w:rsid w:val="00441C3A"/>
    <w:rsid w:val="004437E1"/>
    <w:rsid w:val="00445AFF"/>
    <w:rsid w:val="004507CF"/>
    <w:rsid w:val="004620DC"/>
    <w:rsid w:val="004718ED"/>
    <w:rsid w:val="00471D53"/>
    <w:rsid w:val="00471D84"/>
    <w:rsid w:val="0047225F"/>
    <w:rsid w:val="004731F8"/>
    <w:rsid w:val="00474291"/>
    <w:rsid w:val="004761A7"/>
    <w:rsid w:val="00477E3F"/>
    <w:rsid w:val="00484F85"/>
    <w:rsid w:val="004908B1"/>
    <w:rsid w:val="004A0DE1"/>
    <w:rsid w:val="004A6DE1"/>
    <w:rsid w:val="004B0B2B"/>
    <w:rsid w:val="004B3E3F"/>
    <w:rsid w:val="004C4CD6"/>
    <w:rsid w:val="004C731F"/>
    <w:rsid w:val="004D26A5"/>
    <w:rsid w:val="004D3EC4"/>
    <w:rsid w:val="004E2C38"/>
    <w:rsid w:val="004E2DBF"/>
    <w:rsid w:val="004E4D53"/>
    <w:rsid w:val="00501EE7"/>
    <w:rsid w:val="00504E07"/>
    <w:rsid w:val="00514CCB"/>
    <w:rsid w:val="00515DF3"/>
    <w:rsid w:val="00523764"/>
    <w:rsid w:val="00530A9D"/>
    <w:rsid w:val="00533253"/>
    <w:rsid w:val="00536A6A"/>
    <w:rsid w:val="005435A1"/>
    <w:rsid w:val="005460A3"/>
    <w:rsid w:val="0055039F"/>
    <w:rsid w:val="005635B6"/>
    <w:rsid w:val="00567F56"/>
    <w:rsid w:val="005803A4"/>
    <w:rsid w:val="00585F88"/>
    <w:rsid w:val="00593B80"/>
    <w:rsid w:val="005A2476"/>
    <w:rsid w:val="005A6435"/>
    <w:rsid w:val="005B7D3F"/>
    <w:rsid w:val="005C2818"/>
    <w:rsid w:val="005D2FD4"/>
    <w:rsid w:val="005D327B"/>
    <w:rsid w:val="005E4A7C"/>
    <w:rsid w:val="005F0D2F"/>
    <w:rsid w:val="00600600"/>
    <w:rsid w:val="006260FD"/>
    <w:rsid w:val="00627830"/>
    <w:rsid w:val="006312D9"/>
    <w:rsid w:val="006552A8"/>
    <w:rsid w:val="00662523"/>
    <w:rsid w:val="00662D54"/>
    <w:rsid w:val="00667AD1"/>
    <w:rsid w:val="00673B72"/>
    <w:rsid w:val="00675823"/>
    <w:rsid w:val="00687407"/>
    <w:rsid w:val="0069328E"/>
    <w:rsid w:val="00693B8D"/>
    <w:rsid w:val="00693CD9"/>
    <w:rsid w:val="00695616"/>
    <w:rsid w:val="006A05F0"/>
    <w:rsid w:val="006A2315"/>
    <w:rsid w:val="006B24CE"/>
    <w:rsid w:val="006B5D85"/>
    <w:rsid w:val="006B721E"/>
    <w:rsid w:val="006C56A4"/>
    <w:rsid w:val="006D224A"/>
    <w:rsid w:val="006D26E4"/>
    <w:rsid w:val="006D315E"/>
    <w:rsid w:val="006E0D9A"/>
    <w:rsid w:val="006E3D70"/>
    <w:rsid w:val="00704199"/>
    <w:rsid w:val="007065AD"/>
    <w:rsid w:val="007110D3"/>
    <w:rsid w:val="007135EA"/>
    <w:rsid w:val="00714FA3"/>
    <w:rsid w:val="00725C19"/>
    <w:rsid w:val="00725F70"/>
    <w:rsid w:val="007326B7"/>
    <w:rsid w:val="007679DF"/>
    <w:rsid w:val="00773521"/>
    <w:rsid w:val="0077363E"/>
    <w:rsid w:val="007831B3"/>
    <w:rsid w:val="007916E8"/>
    <w:rsid w:val="0079561B"/>
    <w:rsid w:val="007A3691"/>
    <w:rsid w:val="007A49FF"/>
    <w:rsid w:val="007A508C"/>
    <w:rsid w:val="007A569B"/>
    <w:rsid w:val="007A5F7F"/>
    <w:rsid w:val="007B6F86"/>
    <w:rsid w:val="007C177C"/>
    <w:rsid w:val="007C26E2"/>
    <w:rsid w:val="007E24E4"/>
    <w:rsid w:val="007E3021"/>
    <w:rsid w:val="007E52A5"/>
    <w:rsid w:val="007E6B54"/>
    <w:rsid w:val="007F13A4"/>
    <w:rsid w:val="007F3E68"/>
    <w:rsid w:val="0080225A"/>
    <w:rsid w:val="00803C27"/>
    <w:rsid w:val="00810531"/>
    <w:rsid w:val="00814BB6"/>
    <w:rsid w:val="0082097E"/>
    <w:rsid w:val="00824798"/>
    <w:rsid w:val="00830215"/>
    <w:rsid w:val="008302E0"/>
    <w:rsid w:val="00832F37"/>
    <w:rsid w:val="00840208"/>
    <w:rsid w:val="008402D7"/>
    <w:rsid w:val="00841E32"/>
    <w:rsid w:val="00843191"/>
    <w:rsid w:val="00845482"/>
    <w:rsid w:val="008467F5"/>
    <w:rsid w:val="00851B47"/>
    <w:rsid w:val="00851F10"/>
    <w:rsid w:val="00862FD9"/>
    <w:rsid w:val="00881282"/>
    <w:rsid w:val="008B24DF"/>
    <w:rsid w:val="008B4A71"/>
    <w:rsid w:val="008D23FD"/>
    <w:rsid w:val="008E02D7"/>
    <w:rsid w:val="008E25FA"/>
    <w:rsid w:val="008F376D"/>
    <w:rsid w:val="00903281"/>
    <w:rsid w:val="009073D8"/>
    <w:rsid w:val="0091211F"/>
    <w:rsid w:val="0092757D"/>
    <w:rsid w:val="0093443E"/>
    <w:rsid w:val="00934FFF"/>
    <w:rsid w:val="00936EEB"/>
    <w:rsid w:val="00937FAA"/>
    <w:rsid w:val="009445DD"/>
    <w:rsid w:val="009509DF"/>
    <w:rsid w:val="0095309D"/>
    <w:rsid w:val="00955DD5"/>
    <w:rsid w:val="00957BD9"/>
    <w:rsid w:val="0097220B"/>
    <w:rsid w:val="009830EA"/>
    <w:rsid w:val="00995A5B"/>
    <w:rsid w:val="00996B0A"/>
    <w:rsid w:val="009A1A6D"/>
    <w:rsid w:val="009B470F"/>
    <w:rsid w:val="009C5ED4"/>
    <w:rsid w:val="009D3249"/>
    <w:rsid w:val="009E3B43"/>
    <w:rsid w:val="00A24D40"/>
    <w:rsid w:val="00A32ABF"/>
    <w:rsid w:val="00A33475"/>
    <w:rsid w:val="00A334BA"/>
    <w:rsid w:val="00A37926"/>
    <w:rsid w:val="00A45254"/>
    <w:rsid w:val="00A50AC4"/>
    <w:rsid w:val="00A5119C"/>
    <w:rsid w:val="00A5132A"/>
    <w:rsid w:val="00A53C2E"/>
    <w:rsid w:val="00A6034A"/>
    <w:rsid w:val="00A60FCF"/>
    <w:rsid w:val="00A643BD"/>
    <w:rsid w:val="00A703AB"/>
    <w:rsid w:val="00A708AA"/>
    <w:rsid w:val="00A7372C"/>
    <w:rsid w:val="00A760A3"/>
    <w:rsid w:val="00A76A60"/>
    <w:rsid w:val="00A829D4"/>
    <w:rsid w:val="00A92C1A"/>
    <w:rsid w:val="00A9410F"/>
    <w:rsid w:val="00AA190C"/>
    <w:rsid w:val="00AA263C"/>
    <w:rsid w:val="00AA5747"/>
    <w:rsid w:val="00AA5F36"/>
    <w:rsid w:val="00AA61A6"/>
    <w:rsid w:val="00AB3A5F"/>
    <w:rsid w:val="00AB6B37"/>
    <w:rsid w:val="00AB6B73"/>
    <w:rsid w:val="00AC714F"/>
    <w:rsid w:val="00AF2F03"/>
    <w:rsid w:val="00AF3D65"/>
    <w:rsid w:val="00AF4694"/>
    <w:rsid w:val="00AF7453"/>
    <w:rsid w:val="00B01F29"/>
    <w:rsid w:val="00B03379"/>
    <w:rsid w:val="00B04601"/>
    <w:rsid w:val="00B10F78"/>
    <w:rsid w:val="00B26FD2"/>
    <w:rsid w:val="00B322A7"/>
    <w:rsid w:val="00B34A59"/>
    <w:rsid w:val="00B42F39"/>
    <w:rsid w:val="00B4483E"/>
    <w:rsid w:val="00B50E3F"/>
    <w:rsid w:val="00B5349D"/>
    <w:rsid w:val="00B548E9"/>
    <w:rsid w:val="00B56EA5"/>
    <w:rsid w:val="00B626E1"/>
    <w:rsid w:val="00B64B99"/>
    <w:rsid w:val="00B71ABE"/>
    <w:rsid w:val="00B77D53"/>
    <w:rsid w:val="00B87628"/>
    <w:rsid w:val="00BA0002"/>
    <w:rsid w:val="00BA0B1E"/>
    <w:rsid w:val="00BA1129"/>
    <w:rsid w:val="00BA3141"/>
    <w:rsid w:val="00BB47E7"/>
    <w:rsid w:val="00BB5946"/>
    <w:rsid w:val="00BC3F84"/>
    <w:rsid w:val="00BC780E"/>
    <w:rsid w:val="00BD7213"/>
    <w:rsid w:val="00BF0B49"/>
    <w:rsid w:val="00BF3746"/>
    <w:rsid w:val="00C001EF"/>
    <w:rsid w:val="00C12031"/>
    <w:rsid w:val="00C15E56"/>
    <w:rsid w:val="00C41BF3"/>
    <w:rsid w:val="00C4388F"/>
    <w:rsid w:val="00C448CC"/>
    <w:rsid w:val="00C46055"/>
    <w:rsid w:val="00C64943"/>
    <w:rsid w:val="00C67B47"/>
    <w:rsid w:val="00C735E5"/>
    <w:rsid w:val="00C7681D"/>
    <w:rsid w:val="00C76958"/>
    <w:rsid w:val="00C8356C"/>
    <w:rsid w:val="00C9274F"/>
    <w:rsid w:val="00C938F1"/>
    <w:rsid w:val="00C94CDD"/>
    <w:rsid w:val="00CB56B9"/>
    <w:rsid w:val="00CB75E6"/>
    <w:rsid w:val="00CC0AE5"/>
    <w:rsid w:val="00CD3B46"/>
    <w:rsid w:val="00CF5641"/>
    <w:rsid w:val="00D03D32"/>
    <w:rsid w:val="00D10656"/>
    <w:rsid w:val="00D150CF"/>
    <w:rsid w:val="00D173FA"/>
    <w:rsid w:val="00D17582"/>
    <w:rsid w:val="00D22DBB"/>
    <w:rsid w:val="00D23AEE"/>
    <w:rsid w:val="00D332C8"/>
    <w:rsid w:val="00D36250"/>
    <w:rsid w:val="00D36B94"/>
    <w:rsid w:val="00D37C9D"/>
    <w:rsid w:val="00D515A1"/>
    <w:rsid w:val="00D538E4"/>
    <w:rsid w:val="00D55959"/>
    <w:rsid w:val="00D62A83"/>
    <w:rsid w:val="00D70200"/>
    <w:rsid w:val="00D77708"/>
    <w:rsid w:val="00D80B9E"/>
    <w:rsid w:val="00D827A0"/>
    <w:rsid w:val="00DA3A3E"/>
    <w:rsid w:val="00DB152F"/>
    <w:rsid w:val="00DB5262"/>
    <w:rsid w:val="00DB5A2F"/>
    <w:rsid w:val="00DD282F"/>
    <w:rsid w:val="00DD4697"/>
    <w:rsid w:val="00DD5994"/>
    <w:rsid w:val="00DE22FB"/>
    <w:rsid w:val="00E04E15"/>
    <w:rsid w:val="00E0761E"/>
    <w:rsid w:val="00E077BF"/>
    <w:rsid w:val="00E14BE3"/>
    <w:rsid w:val="00E172F2"/>
    <w:rsid w:val="00E27CBC"/>
    <w:rsid w:val="00E308CB"/>
    <w:rsid w:val="00E56952"/>
    <w:rsid w:val="00E659F2"/>
    <w:rsid w:val="00E71A36"/>
    <w:rsid w:val="00E74224"/>
    <w:rsid w:val="00E750AF"/>
    <w:rsid w:val="00E7651D"/>
    <w:rsid w:val="00E81C05"/>
    <w:rsid w:val="00E84AB9"/>
    <w:rsid w:val="00E92699"/>
    <w:rsid w:val="00E9269C"/>
    <w:rsid w:val="00E92DE8"/>
    <w:rsid w:val="00EB4C82"/>
    <w:rsid w:val="00EB7BA9"/>
    <w:rsid w:val="00EB7FB3"/>
    <w:rsid w:val="00ED6112"/>
    <w:rsid w:val="00ED6E2D"/>
    <w:rsid w:val="00ED762D"/>
    <w:rsid w:val="00EF559A"/>
    <w:rsid w:val="00F02FE1"/>
    <w:rsid w:val="00F03FBA"/>
    <w:rsid w:val="00F041E5"/>
    <w:rsid w:val="00F05495"/>
    <w:rsid w:val="00F063D9"/>
    <w:rsid w:val="00F1783A"/>
    <w:rsid w:val="00F4479E"/>
    <w:rsid w:val="00F45D90"/>
    <w:rsid w:val="00F45E5C"/>
    <w:rsid w:val="00F55284"/>
    <w:rsid w:val="00F55507"/>
    <w:rsid w:val="00F57C92"/>
    <w:rsid w:val="00F72986"/>
    <w:rsid w:val="00F74521"/>
    <w:rsid w:val="00F762F0"/>
    <w:rsid w:val="00F91023"/>
    <w:rsid w:val="00F9206D"/>
    <w:rsid w:val="00F93CCE"/>
    <w:rsid w:val="00F952D1"/>
    <w:rsid w:val="00FA01E3"/>
    <w:rsid w:val="00FA34F9"/>
    <w:rsid w:val="00FA3B9C"/>
    <w:rsid w:val="00FA6C78"/>
    <w:rsid w:val="00FA71AF"/>
    <w:rsid w:val="00FB04CF"/>
    <w:rsid w:val="00FB79C6"/>
    <w:rsid w:val="00FD6D06"/>
    <w:rsid w:val="00FE1316"/>
    <w:rsid w:val="00FF66F4"/>
    <w:rsid w:val="021E7D30"/>
    <w:rsid w:val="0965139B"/>
    <w:rsid w:val="0A5D55CF"/>
    <w:rsid w:val="0FFF57CE"/>
    <w:rsid w:val="10992BFB"/>
    <w:rsid w:val="110F24C8"/>
    <w:rsid w:val="16BB13A0"/>
    <w:rsid w:val="17E54949"/>
    <w:rsid w:val="18777EDA"/>
    <w:rsid w:val="19F534A2"/>
    <w:rsid w:val="1E484A5D"/>
    <w:rsid w:val="1EFD561D"/>
    <w:rsid w:val="1F3D1098"/>
    <w:rsid w:val="206915DE"/>
    <w:rsid w:val="2077615F"/>
    <w:rsid w:val="20B5368C"/>
    <w:rsid w:val="21606724"/>
    <w:rsid w:val="256D535F"/>
    <w:rsid w:val="283E59FA"/>
    <w:rsid w:val="2D4A09F9"/>
    <w:rsid w:val="30E67421"/>
    <w:rsid w:val="31D31896"/>
    <w:rsid w:val="3FC502B0"/>
    <w:rsid w:val="4400121F"/>
    <w:rsid w:val="46E12DE3"/>
    <w:rsid w:val="4FBB0C16"/>
    <w:rsid w:val="53B86D05"/>
    <w:rsid w:val="597A00D0"/>
    <w:rsid w:val="5A325F9C"/>
    <w:rsid w:val="5DFB6446"/>
    <w:rsid w:val="66CA7871"/>
    <w:rsid w:val="6BC7137A"/>
    <w:rsid w:val="72037218"/>
    <w:rsid w:val="72F1306D"/>
    <w:rsid w:val="7B4E1842"/>
    <w:rsid w:val="7B5626A2"/>
    <w:rsid w:val="7CD42DD3"/>
    <w:rsid w:val="7E1B76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EE912"/>
  <w15:docId w15:val="{E06CB7C4-238D-41AF-BA82-CDAD1569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仿宋_GB2312" w:hAnsi="Calibri" w:cs="Times New Roman"/>
      <w:kern w:val="2"/>
      <w:sz w:val="30"/>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uiPriority w:val="9"/>
    <w:qFormat/>
    <w:pPr>
      <w:keepNext/>
      <w:keepLines/>
      <w:spacing w:before="120" w:after="120" w:line="360" w:lineRule="auto"/>
      <w:jc w:val="left"/>
      <w:outlineLvl w:val="1"/>
    </w:pPr>
    <w:rPr>
      <w:rFonts w:ascii="Times New Roman" w:eastAsia="黑体" w:hAnsi="Times New Roman"/>
      <w:b/>
      <w:sz w:val="32"/>
      <w:szCs w:val="32"/>
    </w:rPr>
  </w:style>
  <w:style w:type="paragraph" w:styleId="3">
    <w:name w:val="heading 3"/>
    <w:basedOn w:val="a"/>
    <w:next w:val="a"/>
    <w:link w:val="31"/>
    <w:uiPriority w:val="9"/>
    <w:qFormat/>
    <w:pPr>
      <w:keepNext/>
      <w:keepLines/>
      <w:numPr>
        <w:ilvl w:val="2"/>
        <w:numId w:val="1"/>
      </w:numPr>
      <w:spacing w:before="120" w:after="120" w:line="360" w:lineRule="auto"/>
      <w:ind w:rightChars="50" w:right="50"/>
      <w:jc w:val="left"/>
      <w:outlineLvl w:val="2"/>
    </w:pPr>
    <w:rPr>
      <w:b/>
      <w:bCs/>
      <w:szCs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keepNext/>
      <w:spacing w:beforeLines="60" w:before="60" w:line="360" w:lineRule="auto"/>
      <w:jc w:val="center"/>
    </w:pPr>
    <w:rPr>
      <w:rFonts w:ascii="Times New Roman" w:hAnsi="Times New Roman"/>
      <w:b/>
      <w:szCs w:val="30"/>
    </w:rPr>
  </w:style>
  <w:style w:type="paragraph" w:styleId="a4">
    <w:name w:val="annotation text"/>
    <w:basedOn w:val="a"/>
    <w:link w:val="a5"/>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qFormat/>
    <w:pPr>
      <w:ind w:leftChars="200" w:left="420"/>
    </w:pPr>
  </w:style>
  <w:style w:type="paragraph" w:styleId="ac">
    <w:name w:val="Normal (Web)"/>
    <w:basedOn w:val="a"/>
    <w:uiPriority w:val="99"/>
    <w:unhideWhenUsed/>
    <w:pPr>
      <w:widowControl/>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qFormat/>
    <w:rPr>
      <w:b/>
      <w:bCs/>
    </w:rPr>
  </w:style>
  <w:style w:type="character" w:styleId="af">
    <w:name w:val="Strong"/>
    <w:uiPriority w:val="22"/>
    <w:qFormat/>
    <w:rPr>
      <w:rFonts w:ascii="华文楷体" w:eastAsia="仿宋_GB2312" w:hAnsi="华文楷体" w:cs="FZFSK--GBK1-0"/>
      <w:kern w:val="0"/>
      <w:sz w:val="21"/>
      <w:szCs w:val="28"/>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30">
    <w:name w:val="标题 3 字符"/>
    <w:basedOn w:val="a0"/>
    <w:uiPriority w:val="9"/>
    <w:semiHidden/>
    <w:qFormat/>
    <w:rPr>
      <w:rFonts w:ascii="Calibri" w:eastAsia="仿宋_GB2312" w:hAnsi="Calibri" w:cs="Times New Roman"/>
      <w:b/>
      <w:bCs/>
      <w:sz w:val="32"/>
      <w:szCs w:val="32"/>
    </w:rPr>
  </w:style>
  <w:style w:type="character" w:customStyle="1" w:styleId="21">
    <w:name w:val="标题 2 字符1"/>
    <w:link w:val="2"/>
    <w:uiPriority w:val="9"/>
    <w:qFormat/>
    <w:rPr>
      <w:rFonts w:ascii="Times New Roman" w:eastAsia="黑体" w:hAnsi="Times New Roman" w:cs="Times New Roman"/>
      <w:b/>
      <w:sz w:val="32"/>
      <w:szCs w:val="32"/>
    </w:rPr>
  </w:style>
  <w:style w:type="character" w:customStyle="1" w:styleId="31">
    <w:name w:val="标题 3 字符1"/>
    <w:link w:val="3"/>
    <w:uiPriority w:val="9"/>
    <w:qFormat/>
    <w:rPr>
      <w:rFonts w:ascii="Calibri" w:eastAsia="仿宋_GB2312" w:hAnsi="Calibri" w:cs="Times New Roman"/>
      <w:b/>
      <w:bCs/>
      <w:kern w:val="2"/>
      <w:sz w:val="30"/>
      <w:szCs w:val="32"/>
    </w:rPr>
  </w:style>
  <w:style w:type="character" w:customStyle="1" w:styleId="a7">
    <w:name w:val="批注框文本 字符"/>
    <w:basedOn w:val="a0"/>
    <w:link w:val="a6"/>
    <w:uiPriority w:val="99"/>
    <w:semiHidden/>
    <w:qFormat/>
    <w:rPr>
      <w:rFonts w:ascii="Calibri" w:eastAsia="仿宋_GB2312" w:hAnsi="Calibri" w:cs="Times New Roman"/>
      <w:sz w:val="18"/>
      <w:szCs w:val="18"/>
    </w:rPr>
  </w:style>
  <w:style w:type="paragraph" w:customStyle="1" w:styleId="af2">
    <w:name w:val="表格内"/>
    <w:basedOn w:val="a"/>
    <w:qFormat/>
    <w:pPr>
      <w:spacing w:line="360" w:lineRule="auto"/>
      <w:jc w:val="center"/>
    </w:pPr>
    <w:rPr>
      <w:rFonts w:asciiTheme="minorHAnsi" w:eastAsiaTheme="minorEastAsia" w:hAnsiTheme="minorHAnsi" w:cstheme="minorBidi"/>
      <w:sz w:val="24"/>
    </w:rPr>
  </w:style>
  <w:style w:type="character" w:customStyle="1" w:styleId="10">
    <w:name w:val="标题 1 字符"/>
    <w:basedOn w:val="a0"/>
    <w:link w:val="1"/>
    <w:uiPriority w:val="9"/>
    <w:qFormat/>
    <w:rPr>
      <w:rFonts w:ascii="Calibri" w:eastAsia="仿宋_GB2312" w:hAnsi="Calibri" w:cs="Times New Roman"/>
      <w:b/>
      <w:bCs/>
      <w:kern w:val="44"/>
      <w:sz w:val="44"/>
      <w:szCs w:val="44"/>
    </w:rPr>
  </w:style>
  <w:style w:type="paragraph" w:styleId="af3">
    <w:name w:val="List Paragraph"/>
    <w:basedOn w:val="a"/>
    <w:uiPriority w:val="99"/>
    <w:qFormat/>
    <w:pPr>
      <w:ind w:firstLineChars="200" w:firstLine="420"/>
    </w:pPr>
    <w:rPr>
      <w:rFonts w:asciiTheme="minorHAnsi" w:eastAsiaTheme="minorEastAsia" w:hAnsiTheme="minorHAnsi" w:cstheme="minorBidi"/>
      <w:sz w:val="24"/>
    </w:rPr>
  </w:style>
  <w:style w:type="paragraph" w:customStyle="1" w:styleId="af4">
    <w:name w:val="图表"/>
    <w:basedOn w:val="a"/>
    <w:link w:val="af5"/>
    <w:qFormat/>
    <w:pPr>
      <w:spacing w:line="360" w:lineRule="auto"/>
      <w:jc w:val="center"/>
    </w:pPr>
    <w:rPr>
      <w:rFonts w:ascii="Times New Roman" w:eastAsia="宋体" w:hAnsi="Times New Roman" w:cstheme="minorBidi"/>
      <w:sz w:val="24"/>
    </w:rPr>
  </w:style>
  <w:style w:type="character" w:customStyle="1" w:styleId="af5">
    <w:name w:val="图表 字符"/>
    <w:basedOn w:val="a0"/>
    <w:link w:val="af4"/>
    <w:qFormat/>
    <w:rPr>
      <w:rFonts w:ascii="Times New Roman" w:eastAsia="宋体" w:hAnsi="Times New Roman"/>
      <w:sz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5">
    <w:name w:val="批注文字 字符"/>
    <w:basedOn w:val="a0"/>
    <w:link w:val="a4"/>
    <w:uiPriority w:val="99"/>
    <w:semiHidden/>
    <w:rPr>
      <w:rFonts w:ascii="Calibri" w:eastAsia="仿宋_GB2312" w:hAnsi="Calibri" w:cs="Times New Roman"/>
      <w:sz w:val="30"/>
    </w:rPr>
  </w:style>
  <w:style w:type="character" w:customStyle="1" w:styleId="ae">
    <w:name w:val="批注主题 字符"/>
    <w:basedOn w:val="a5"/>
    <w:link w:val="ad"/>
    <w:uiPriority w:val="99"/>
    <w:semiHidden/>
    <w:qFormat/>
    <w:rPr>
      <w:rFonts w:ascii="Calibri" w:eastAsia="仿宋_GB2312" w:hAnsi="Calibri" w:cs="Times New Roman"/>
      <w:b/>
      <w:bCs/>
      <w:sz w:val="30"/>
    </w:rPr>
  </w:style>
  <w:style w:type="paragraph" w:customStyle="1" w:styleId="11">
    <w:name w:val="列出段落1"/>
    <w:basedOn w:val="a"/>
    <w:uiPriority w:val="34"/>
    <w:qFormat/>
    <w:pPr>
      <w:ind w:firstLineChars="200" w:firstLine="420"/>
    </w:pPr>
    <w:rPr>
      <w:rFonts w:eastAsia="宋体" w:cs="黑体"/>
      <w:sz w:val="21"/>
    </w:rPr>
  </w:style>
  <w:style w:type="character" w:customStyle="1" w:styleId="UserStyle3">
    <w:name w:val="UserStyle_3"/>
    <w:qFormat/>
  </w:style>
  <w:style w:type="paragraph" w:styleId="af6">
    <w:name w:val="Revision"/>
    <w:hidden/>
    <w:uiPriority w:val="99"/>
    <w:semiHidden/>
    <w:rsid w:val="00B64B99"/>
    <w:rPr>
      <w:rFonts w:ascii="Calibri" w:eastAsia="仿宋_GB2312" w:hAnsi="Calibri" w:cs="Times New Roman"/>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npaifang.com/xinnengyua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anpaifang.com/qingjienengyu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tanjiaoyi.org.cn/"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tanpaifa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69E93374-DB40-4004-8E56-B4BEE52821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34</Pages>
  <Words>2719</Words>
  <Characters>15500</Characters>
  <Application>Microsoft Office Word</Application>
  <DocSecurity>0</DocSecurity>
  <Lines>129</Lines>
  <Paragraphs>36</Paragraphs>
  <ScaleCrop>false</ScaleCrop>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dc:creator>
  <cp:lastModifiedBy>Yuan</cp:lastModifiedBy>
  <cp:revision>11</cp:revision>
  <cp:lastPrinted>2020-06-08T05:29:00Z</cp:lastPrinted>
  <dcterms:created xsi:type="dcterms:W3CDTF">2020-06-03T05:42:00Z</dcterms:created>
  <dcterms:modified xsi:type="dcterms:W3CDTF">2020-06-08T05:40:00Z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